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CB4" w:rsidRDefault="004D5CB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4D5CB4" w:rsidRDefault="004D5CB4">
      <w:pPr>
        <w:pStyle w:val="ConsPlusNormal"/>
        <w:jc w:val="both"/>
        <w:outlineLvl w:val="0"/>
      </w:pPr>
    </w:p>
    <w:p w:rsidR="004D5CB4" w:rsidRDefault="004D5CB4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4D5CB4" w:rsidRDefault="004D5CB4">
      <w:pPr>
        <w:pStyle w:val="ConsPlusTitle"/>
        <w:jc w:val="center"/>
      </w:pPr>
    </w:p>
    <w:p w:rsidR="004D5CB4" w:rsidRDefault="004D5CB4">
      <w:pPr>
        <w:pStyle w:val="ConsPlusTitle"/>
        <w:jc w:val="center"/>
      </w:pPr>
      <w:r>
        <w:t>РЕШЕНИЕ ПРАВЛЕНИЯ</w:t>
      </w:r>
    </w:p>
    <w:p w:rsidR="004D5CB4" w:rsidRDefault="004D5CB4">
      <w:pPr>
        <w:pStyle w:val="ConsPlusTitle"/>
        <w:jc w:val="center"/>
      </w:pPr>
      <w:r>
        <w:t>от 17 апреля 2009 г. N 12/3</w:t>
      </w:r>
    </w:p>
    <w:p w:rsidR="004D5CB4" w:rsidRDefault="004D5CB4">
      <w:pPr>
        <w:pStyle w:val="ConsPlusTitle"/>
        <w:jc w:val="center"/>
      </w:pPr>
    </w:p>
    <w:p w:rsidR="004D5CB4" w:rsidRDefault="004D5CB4">
      <w:pPr>
        <w:pStyle w:val="ConsPlusTitle"/>
        <w:jc w:val="center"/>
      </w:pPr>
      <w:r>
        <w:t>ОБ УТВЕРЖДЕНИИ РЕКОМЕНДАЦИЙ ПО РАСЧЕТУ ТАРИФОВ</w:t>
      </w:r>
    </w:p>
    <w:p w:rsidR="004D5CB4" w:rsidRDefault="004D5CB4">
      <w:pPr>
        <w:pStyle w:val="ConsPlusTitle"/>
        <w:jc w:val="center"/>
      </w:pPr>
      <w:r>
        <w:t>НА ТЕПЛОВУЮ ЭНЕРГИЮ И ПЕРЕЧНЯ ОБОСНОВЫВАЮЩИХ ДОКУМЕНТОВ,</w:t>
      </w:r>
    </w:p>
    <w:p w:rsidR="004D5CB4" w:rsidRDefault="004D5CB4">
      <w:pPr>
        <w:pStyle w:val="ConsPlusTitle"/>
        <w:jc w:val="center"/>
      </w:pPr>
      <w:r>
        <w:t>ПРЕДОСТАВЛЯЕМЫХ ОРГАНИЗАЦИЯМИ</w:t>
      </w:r>
    </w:p>
    <w:p w:rsidR="004D5CB4" w:rsidRDefault="004D5C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(в ред. решений правления региональной службы по тарифам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Кировской области от 26.03.2010 </w:t>
            </w:r>
            <w:hyperlink r:id="rId6">
              <w:r>
                <w:rPr>
                  <w:color w:val="0000FF"/>
                </w:rPr>
                <w:t>N 10/3</w:t>
              </w:r>
            </w:hyperlink>
            <w:r>
              <w:rPr>
                <w:color w:val="392C69"/>
              </w:rPr>
              <w:t>,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01.04.2011 </w:t>
            </w:r>
            <w:hyperlink r:id="rId7">
              <w:r>
                <w:rPr>
                  <w:color w:val="0000FF"/>
                </w:rPr>
                <w:t>N 10/6</w:t>
              </w:r>
            </w:hyperlink>
            <w:r>
              <w:rPr>
                <w:color w:val="392C69"/>
              </w:rPr>
              <w:t xml:space="preserve">, от 29.03.2013 </w:t>
            </w:r>
            <w:hyperlink r:id="rId8">
              <w:r>
                <w:rPr>
                  <w:color w:val="0000FF"/>
                </w:rPr>
                <w:t>N 10/2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от 27.07.2010 N 190-ФЗ "О теплоснабжении", </w:t>
      </w:r>
      <w:hyperlink r:id="rId10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области от 01.09.2008 N 144/365, правление региональной службы по тарифам Кировской области решило: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01.04.2011 N 10/6)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2">
        <w:r>
          <w:rPr>
            <w:color w:val="0000FF"/>
          </w:rPr>
          <w:t>Рекомендации</w:t>
        </w:r>
      </w:hyperlink>
      <w:r>
        <w:t xml:space="preserve"> по расчету тарифов на тепловую энергию для организаций, осуществляющих регулируемую деятельность на территории Кировской области </w:t>
      </w:r>
      <w:hyperlink w:anchor="P18">
        <w:r>
          <w:rPr>
            <w:color w:val="0000FF"/>
          </w:rPr>
          <w:t>&lt;*&gt;</w:t>
        </w:r>
      </w:hyperlink>
      <w:r>
        <w:t>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5CB4" w:rsidRDefault="004D5CB4">
      <w:pPr>
        <w:pStyle w:val="ConsPlusNormal"/>
        <w:spacing w:before="220"/>
        <w:ind w:firstLine="540"/>
        <w:jc w:val="both"/>
      </w:pPr>
      <w:bookmarkStart w:id="0" w:name="P18"/>
      <w:bookmarkEnd w:id="0"/>
      <w:r>
        <w:t>&lt;*&gt; Данные материалы размещены в полном объеме на Интернет-сайте РСТ Кировской области по адресу: www.rstkirov.ru.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2. Утвердить прилагаемый </w:t>
      </w:r>
      <w:hyperlink w:anchor="P1028">
        <w:r>
          <w:rPr>
            <w:color w:val="0000FF"/>
          </w:rPr>
          <w:t>Перечень</w:t>
        </w:r>
      </w:hyperlink>
      <w:r>
        <w:t xml:space="preserve"> обосновывающих документов, предоставляемых организациями, осуществляющими регулируемую деятельность, для проведения экспертизы расчетов по установлению тарифов на тепловую энергию </w:t>
      </w:r>
      <w:hyperlink w:anchor="P22">
        <w:r>
          <w:rPr>
            <w:color w:val="0000FF"/>
          </w:rPr>
          <w:t>&lt;*&gt;</w:t>
        </w:r>
      </w:hyperlink>
      <w:r>
        <w:t>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5CB4" w:rsidRDefault="004D5CB4">
      <w:pPr>
        <w:pStyle w:val="ConsPlusNormal"/>
        <w:spacing w:before="220"/>
        <w:ind w:firstLine="540"/>
        <w:jc w:val="both"/>
      </w:pPr>
      <w:bookmarkStart w:id="1" w:name="P22"/>
      <w:bookmarkEnd w:id="1"/>
      <w:r>
        <w:t>&lt;*&gt; Данные материалы размещены в полном объеме на Интернет-сайте РСТ Кировской области по адресу: www.rstkirov.ru.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3. Признать утратившим силу </w:t>
      </w:r>
      <w:hyperlink r:id="rId12">
        <w:r>
          <w:rPr>
            <w:color w:val="0000FF"/>
          </w:rPr>
          <w:t>решение</w:t>
        </w:r>
      </w:hyperlink>
      <w:r>
        <w:t xml:space="preserve"> правления РЭК Кировской области от 11.05.2005 N 15/6 "О рекомендациях по расчету тарифов на тепловую энергию и перечне обосновывающих документов, предоставляемых организациями".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</w:pPr>
      <w:r>
        <w:t>Руководитель</w:t>
      </w:r>
    </w:p>
    <w:p w:rsidR="004D5CB4" w:rsidRDefault="004D5CB4">
      <w:pPr>
        <w:pStyle w:val="ConsPlusNormal"/>
        <w:jc w:val="right"/>
      </w:pPr>
      <w:r>
        <w:t>региональной службы по тарифам</w:t>
      </w:r>
    </w:p>
    <w:p w:rsidR="004D5CB4" w:rsidRDefault="004D5CB4">
      <w:pPr>
        <w:pStyle w:val="ConsPlusNormal"/>
        <w:jc w:val="right"/>
      </w:pPr>
      <w:r>
        <w:t>Кировской области</w:t>
      </w:r>
    </w:p>
    <w:p w:rsidR="004D5CB4" w:rsidRDefault="004D5CB4">
      <w:pPr>
        <w:pStyle w:val="ConsPlusNormal"/>
        <w:jc w:val="right"/>
      </w:pPr>
      <w:r>
        <w:t>Ю.В.КРИНИЦЫН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0"/>
      </w:pPr>
      <w:r>
        <w:t>Утверждены</w:t>
      </w:r>
    </w:p>
    <w:p w:rsidR="004D5CB4" w:rsidRDefault="004D5CB4">
      <w:pPr>
        <w:pStyle w:val="ConsPlusNormal"/>
        <w:jc w:val="right"/>
      </w:pPr>
      <w:r>
        <w:t>решением</w:t>
      </w:r>
    </w:p>
    <w:p w:rsidR="004D5CB4" w:rsidRDefault="004D5CB4">
      <w:pPr>
        <w:pStyle w:val="ConsPlusNormal"/>
        <w:jc w:val="right"/>
      </w:pPr>
      <w:r>
        <w:t>правления региональной</w:t>
      </w:r>
    </w:p>
    <w:p w:rsidR="004D5CB4" w:rsidRDefault="004D5CB4">
      <w:pPr>
        <w:pStyle w:val="ConsPlusNormal"/>
        <w:jc w:val="right"/>
      </w:pPr>
      <w:r>
        <w:t>службы по тарифам</w:t>
      </w:r>
    </w:p>
    <w:p w:rsidR="004D5CB4" w:rsidRDefault="004D5CB4">
      <w:pPr>
        <w:pStyle w:val="ConsPlusNormal"/>
        <w:jc w:val="right"/>
      </w:pPr>
      <w:r>
        <w:t>Кировской области</w:t>
      </w:r>
    </w:p>
    <w:p w:rsidR="004D5CB4" w:rsidRDefault="004D5CB4">
      <w:pPr>
        <w:pStyle w:val="ConsPlusNormal"/>
        <w:jc w:val="right"/>
      </w:pPr>
      <w:r>
        <w:t>от 17 апреля 2009 г. N 12/3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Title"/>
        <w:jc w:val="center"/>
      </w:pPr>
      <w:bookmarkStart w:id="2" w:name="P42"/>
      <w:bookmarkEnd w:id="2"/>
      <w:r>
        <w:t>РЕКОМЕНДАЦИИ</w:t>
      </w:r>
    </w:p>
    <w:p w:rsidR="004D5CB4" w:rsidRDefault="004D5CB4">
      <w:pPr>
        <w:pStyle w:val="ConsPlusTitle"/>
        <w:jc w:val="center"/>
      </w:pPr>
      <w:r>
        <w:t>ПО РАСЧЕТУ ТАРИФОВ НА ТЕПЛОВУЮ ЭНЕРГИЮ ДЛЯ ОРГАНИЗАЦИЙ,</w:t>
      </w:r>
    </w:p>
    <w:p w:rsidR="004D5CB4" w:rsidRDefault="004D5CB4">
      <w:pPr>
        <w:pStyle w:val="ConsPlusTitle"/>
        <w:jc w:val="center"/>
      </w:pPr>
      <w:r>
        <w:t>ОСУЩЕСТВЛЯЮЩИХ РЕГУЛИРУЕМУЮ ДЕЯТЕЛЬНОСТЬ</w:t>
      </w:r>
    </w:p>
    <w:p w:rsidR="004D5CB4" w:rsidRDefault="004D5CB4">
      <w:pPr>
        <w:pStyle w:val="ConsPlusTitle"/>
        <w:jc w:val="center"/>
      </w:pPr>
      <w:r>
        <w:t>НА ТЕРРИТОРИИ КИРОВСКОЙ ОБЛАСТИ</w:t>
      </w:r>
    </w:p>
    <w:p w:rsidR="004D5CB4" w:rsidRDefault="004D5C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(в ред. решений правления региональной службы по тарифам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Кировской области от 26.03.2010 </w:t>
            </w:r>
            <w:hyperlink r:id="rId13">
              <w:r>
                <w:rPr>
                  <w:color w:val="0000FF"/>
                </w:rPr>
                <w:t>N 10/3</w:t>
              </w:r>
            </w:hyperlink>
            <w:r>
              <w:rPr>
                <w:color w:val="392C69"/>
              </w:rPr>
              <w:t>,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01.04.2011 </w:t>
            </w:r>
            <w:hyperlink r:id="rId14">
              <w:r>
                <w:rPr>
                  <w:color w:val="0000FF"/>
                </w:rPr>
                <w:t>N 10/6</w:t>
              </w:r>
            </w:hyperlink>
            <w:r>
              <w:rPr>
                <w:color w:val="392C69"/>
              </w:rPr>
              <w:t xml:space="preserve">, от 29.03.2013 </w:t>
            </w:r>
            <w:hyperlink r:id="rId15">
              <w:r>
                <w:rPr>
                  <w:color w:val="0000FF"/>
                </w:rPr>
                <w:t>N 10/2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1. Общие положения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1.1. Настоящие Рекомендации по расчету тарифов на тепловую энергию для организаций, осуществляющих регулируемую деятельность на территории Кировской области (далее - Рекомендации), разработаны региональной службой по тарифам Кировской области в соответствии с: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27.07.2010 N 190-ФЗ "О теплоснабжении";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01.04.2011 N 10/6)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06.07.1998 N 700 "О ведении раздельного учета затрат по регулируемым видам деятельности в энергетике";</w:t>
      </w:r>
    </w:p>
    <w:p w:rsidR="004D5CB4" w:rsidRDefault="004D5C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D5CB4" w:rsidRDefault="004D5CB4">
            <w:pPr>
              <w:pStyle w:val="ConsPlusNormal"/>
              <w:jc w:val="both"/>
            </w:pPr>
            <w:hyperlink r:id="rId19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26.02.2004 N 109 утратило силу с 1 января 2014 года в связи с изданием </w:t>
            </w:r>
            <w:hyperlink r:id="rId2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22.10.2012 N 1075, регулирующего те же правоотношения.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spacing w:before="280"/>
        <w:ind w:firstLine="540"/>
        <w:jc w:val="both"/>
      </w:pPr>
      <w:r>
        <w:t xml:space="preserve">-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26.02.2004 N 109 "О ценообразовании в отношении электрической и тепловой энергии в Российской федерации" (далее - Основы ценообразования);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22">
        <w:r>
          <w:rPr>
            <w:color w:val="0000FF"/>
          </w:rPr>
          <w:t>приказом</w:t>
        </w:r>
      </w:hyperlink>
      <w:r>
        <w:t xml:space="preserve"> ФСТ РФ от 06.08.2004 N 20-э/2 "Об утверждении методических указаний по расчету регулируемых тарифов и цен на электрическую (тепловую) энергию на розничном (потребительском) рынке";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23">
        <w:r>
          <w:rPr>
            <w:color w:val="0000FF"/>
          </w:rPr>
          <w:t>письмом</w:t>
        </w:r>
      </w:hyperlink>
      <w:r>
        <w:t xml:space="preserve"> ФСТ РФ от 18.02.2005 N СН-570/14 "О разъяснениях к методическим указаниям" (вместе с "Разъяснениями к методическим указаниям по расчету регулируемых тарифов и цен на электрическую (тепловую) энергию на розничном (потребительском) рынке, утвержденным приказом Федеральной службы по тарифам от 6 августа 2004 г. N 20-э/2 (зарегистрированным Минюстом России 20.10.2004, регистрационный номер 6076)");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24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области от 01.09.2008 N 144/365;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22.10.2012 N 1075 "О ценообразовании в сфере теплоснабжения" (далее - Основы ценообразования в сфере теплоснабжения).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26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1.2. В настоящих Рекомендациях используются следующие термины и сокращения: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"регулирующие органы" - Федеральная служба по тарифам и региональная служба по тарифам Кировской области;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"регулируемая деятельность" - деятельность, в рамках которой расчеты за поставляемую продукцию (услуги) осуществляются по тарифам (ценам), которые подлежат государственному регулированию. Настоящее понятие применяется исключительно с целью идентифицировать расходы, относящиеся к регулируемой деятельности;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"тарифы на тепловую энергию" - система ценовых ставок, по которым осуществляются расчеты за тепловую энергию (мощность);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"ценообразование" - процесс расчета и установления регулируемых тарифов, применяемых при расчетах за тепловую энергию (мощность);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"срок действия тарифов (цен)" - период времени между изменениями тарифов (цен) регулирующими органами;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"расчетный период регулирования" - период (календарный год), на который рассчитываются тарифы (цены);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"базовый период регулирования" - период, предшествующий расчетному периоду регулирования;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"завершенный период регулирования" - период, предшествующий базовому периоду регулирования;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"необходимая валовая выручка" - экономически обоснованный объем финансовых средств, необходимых организации для осуществления регулируемой деятельности в течение расчетного периода регулирования (далее - НВВ);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"потребитель" - физическое или юридическое лицо, осуществляющее пользование тепловой энергией (мощностью);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"энергоснабжающая организация" - организация, осуществляющая продажу потребителям произведенной или купленной тепловой энергии, независимо от организационно-правовой формы (далее - ЭСО).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1.3. Рекомендации определяют вопросы ценообразования на розничном (потребительском) рынке тепловой энергии Кировской области и устанавливают единый порядок расчета, введения в действие тарифов на тепловую энергию (мощность), поставляемую организациями, имеющими в собственности или на иных законных основаниях котельные, тепловые сети и другие элементы теплотранспортной схемы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2. Виды регулируемых тарифов, применяемых</w:t>
      </w:r>
    </w:p>
    <w:p w:rsidR="004D5CB4" w:rsidRDefault="004D5CB4">
      <w:pPr>
        <w:pStyle w:val="ConsPlusNormal"/>
        <w:jc w:val="center"/>
      </w:pPr>
      <w:r>
        <w:t>на потребительском рынке тепловой энергии (мощности)</w:t>
      </w:r>
    </w:p>
    <w:p w:rsidR="004D5CB4" w:rsidRDefault="004D5CB4">
      <w:pPr>
        <w:pStyle w:val="ConsPlusNormal"/>
        <w:jc w:val="center"/>
      </w:pPr>
      <w:r>
        <w:t>Кировской области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На потребительском рынке тепловой энергии (мощности) Кировской области могут устанавливаться: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1. Тарифы на тепловую энергию (мощность), производимую энергоснабжающими организациями, за исключением тарифов на тепловую энергию (мощность), производимую электростанциями в режиме комбинированной выработки.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2. Тарифы на услуги по передаче тепловой энергии (мощности).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3. Период регулирования, порядок установления тарифов</w:t>
      </w:r>
    </w:p>
    <w:p w:rsidR="004D5CB4" w:rsidRDefault="004D5CB4">
      <w:pPr>
        <w:pStyle w:val="ConsPlusNormal"/>
        <w:jc w:val="center"/>
      </w:pPr>
      <w:r>
        <w:t>на тепловую энергию (мощность)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3.1. Тарифы на тепловую энергию, вырабатываемую организациями всех форм собственности на территории Кировской области, устанавливаются региональной службой по тарифам Кировской области (далее - региональная служба по тарифам) до начала очередного финансового года и вводятся в действие с начала очередного года на срок не менее одного года.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Действие настоящего пункта не распространяется на решения регулирующих органов, направленные на приведение ранее принятых решений об установлении тарифов или их предельных уровней в соответствие с законодательством Российской Федерации, а также на решения регулирующих органов об установлении тарифов для организаций, в отношении которых ранее не осуществлялось государственное регулирование тарифов.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3.2. В случае установления регулирующими органами для территории Кировской области предельных уровней (минимального и (или) максимального) тарифов на тепловую энергию тарифы устанавливаются в рамках предельных уровней тарифов и цен.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3.3. Установление тарифов и (или) предельных уровней производится регулирующими органами путем рассмотрения соответствующих дел.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Если изменение тарифов и (или) их предельных уровней осуществляется в течение финансового года в соответствии с актом Правительства Российской Федерации либо в целях приведения в соответствие с законодательством Российской Федерации, то дело об установлении тарифов и (или) их предельных уровней не открывается, а материалы при необходимости запрашиваются РСТ Кировской области.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31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РСТ Кировской области определяет срок представления материалов, который не может быть менее 1 недели с даты поступления запроса в организацию.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32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3.4. Организации, осуществляющие регулируемую деятельность, до 1 мая года, предшествующего периоду регулирования, представляют в органы исполнительной власти субъектов Российской Федерации в области государственного регулирования тарифов обоснованные предложения об установлении тарифов (заявление с прилагаемыми обосновывающими материалами).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Для организаций, в отношении которых ранее не осуществлялось государственное регулирование тарифов, тарифы на очередной и текущий периоды регулирования рассчитываются независимо от сроков подачи материалов.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3.5. Полученные региональной службой по тарифам расчетные материалы подлежат обязательной регистрации в день получения (с присвоением регистрационного номера, указанием даты и времени получения) и помечаются специальным штампом.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3.6. Региональная служба по тарифам Кировской области в 2-недельный срок с даты регистрации проводит анализ указанных материалов и направляет организации, осуществляющей регулируемую деятельность, извещение об открытии дела об установлении тарифов с указанием должности, фамилии, имени и отчества лица, назначенного уполномоченным по делу.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случае если представленные документы не соответствуют предъявляемым к ним требованиям, региональная служба по тарифам Кировской области имеет право возвратить заявителю документы на доработку с письменным указанием оснований, по которым они возвращаются.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Региональная служба по тарифам Кировской области вправе отказать в открытии дела об установлении тарифов при отсутствии каких-либо материалов либо их части.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3.7. Региональная служба по тарифам Кировской области вправе запросить дополнительные материалы, указав форму их представления и требования к ним, а организации, осуществляющие регулируемую деятельность, обязаны их представить в 2-недельный срок со дня поступления запроса.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3.8. Региональная служба по тарифам проводит экспертизу предложений об установлении тарифов. Срок проведения экспертизы устанавливается регулирующим органом, но не может превышать один месяц.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3.9. Регулирующий орган назначает экспертов из числа штатных сотрудников, а также может принять решение о проведении экспертизы сторонними организациями (физическими лицами) в соответствии с действующим законодательством.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3.10. Решение об установлении тарифов принимается на заседании правления региональной службы по тарифам Кировской области.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3.11. Организация, осуществляющая регулируемую деятельность, за 10 дней до рассмотрения дела об установлении тарифов и (или) их предельных уровней извещается (с подтверждением получения извещения) о дате, времени и месте заседания правления, а не позднее чем за один день до заседания знакомится с экспертным заключением и проектом постановления.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3.12. Решение регулирующего органа об установлении тарифов доводится до организаций, осуществляющих регулируемую деятельность, в недельный срок.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3.13. РСТ Кировской области вправе по результатам проверки хозяйственной деятельности организаций, осуществляющих регулируемую деятельность, а также в случае непредставления организациями, осуществляющими регулируемую деятельность, материалов, предусмотренных настоящими Рекомендациями, рассмотреть вопрос об установлении тарифов в отношении указанных организаций исходя из имеющихся данных за предшествующие периоды регулирования, использованных в том числе для установления действующих тарифов.</w:t>
      </w:r>
    </w:p>
    <w:p w:rsidR="004D5CB4" w:rsidRDefault="004D5CB4">
      <w:pPr>
        <w:pStyle w:val="ConsPlusNormal"/>
        <w:jc w:val="both"/>
      </w:pPr>
      <w:r>
        <w:t xml:space="preserve">(п. 3.13 введен </w:t>
      </w:r>
      <w:hyperlink r:id="rId33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4. Основные методологические положения</w:t>
      </w:r>
    </w:p>
    <w:p w:rsidR="004D5CB4" w:rsidRDefault="004D5CB4">
      <w:pPr>
        <w:pStyle w:val="ConsPlusNormal"/>
        <w:jc w:val="center"/>
      </w:pPr>
      <w:r>
        <w:lastRenderedPageBreak/>
        <w:t>по формированию тарифов на тепловую энергию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4.1. Регулирование тарифов основывается на принципе обязательного раздельного учета энергоснабжающими организациями объемов продукции, доходов и расходов по производству и передаче тепловой энергии, установленного действующим законодательством по государственному регулированию на электрическую и тепловую энергию в Российской Федерации, методом экономически обоснованных расходов.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4.2. В случае если организация кроме регулируемой деятельности осуществляет иные виды деятельности, расходы на их осуществление при расчете тарифов на тепловую энергию не учитываются.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4.3. Основными исходными параметрами расчета экономически обоснованного тарифа на тепловую энергию и тарифа на услуги по передаче тепловой энергии являются: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необходимая валовая выручка на период регулирования для покрытия обоснованных расходов на осуществление регулируемого вида деятельности, обеспечения организаций необходимой прибылью и средствами для уплаты всех налогов и иных обязательных платежей в соответствии с действующим законодательством;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объемы производства и (или) передачи тепловой энергии.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4.4. Если организации, осуществляющие регулируемую деятельность, в течение расчетного периода регулирования понесли экономически обоснованные расходы, не учтенные при установлении регулируемых тарифов (цен), в том числе расходы, связанные с объективным и незапланированным ростом цен на продукцию, потребляемую в течение расчетного периода регулирования, эти расходы учитываются регулирующими органами при установлении регулируемых тарифов (цен) на последующий расчетный период регулирования (включая расходы, связанные с обслуживанием заемных средств, привлекаемых для покрытия недостатка средств).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4.5. Расчет размера выпадающих доходов или дополнительно полученной выгоды в предшествующий период регулирования деятельности осуществляется на основании официальной отчетности или по результатам проверки хозяйственной деятельности организации.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4.6. Если деятельность организации регулируется органами более чем одного субъекта Российской Федерации, то регулирующие органы обязаны согласовывать устанавливаемые ими размеры необходимой валовой выручки с тем, чтобы суммарный объем необходимой валовой выручки позволял возмещать экономически обоснованные расходы и обеспечивать экономически обоснованную доходность инвестированного капитала этой организации в целом по регулируемой деятельности.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4.7. Регулируемые тарифы на тепловую энергию (мощность), поставляемую потребителям, устанавливаются региональной службой по тарифам на основании предложения организации, осуществляющей регулируемую деятельность, по одному из следующих вариантов: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одноставочный тариф, включающий в себя полную стоимость 1 гигакалории поставляемой тепловой энергии;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двухставочный тариф, включающий в себя ставку платы за потребленную тепловую энергию из расчета платы за 1 гигакалорию тепловой энергии и ставку платы за тепловую мощность из расчета платы за 1 гигакалорию в час тепловой нагрузки (устанавливается в договоре энергоснабжения), предусматривающую оплату использования тепловой мощности объектов систем теплоснабжения с учетом их развития и оптимизации.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Порядок отнесения расходов к расходам, учитываемым при определении ставки платы за </w:t>
      </w:r>
      <w:r>
        <w:lastRenderedPageBreak/>
        <w:t xml:space="preserve">потребленную тепловую энергию, и расходам, учитываемым при определении ставки платы за тепловую мощность, определяется в Методических </w:t>
      </w:r>
      <w:hyperlink r:id="rId34">
        <w:r>
          <w:rPr>
            <w:color w:val="0000FF"/>
          </w:rPr>
          <w:t>указаниях</w:t>
        </w:r>
      </w:hyperlink>
      <w:r>
        <w:t xml:space="preserve"> по расчету регулируемых тарифов и цен на электрическую (тепловую) энергию на розничном (потребительском) рынке, утвержденных приказом ФСТ России от 06.08.2004 N 20-э/2.</w:t>
      </w:r>
    </w:p>
    <w:p w:rsidR="004D5CB4" w:rsidRDefault="004D5CB4">
      <w:pPr>
        <w:pStyle w:val="ConsPlusNormal"/>
        <w:jc w:val="both"/>
      </w:pPr>
      <w:r>
        <w:t xml:space="preserve">(п. 4.7 введен </w:t>
      </w:r>
      <w:hyperlink r:id="rId35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5. Расчет производственных показателей</w:t>
      </w:r>
    </w:p>
    <w:p w:rsidR="004D5CB4" w:rsidRDefault="004D5CB4">
      <w:pPr>
        <w:pStyle w:val="ConsPlusNormal"/>
        <w:jc w:val="center"/>
      </w:pPr>
      <w:r>
        <w:t>при формировании тарифов на тепловую энергию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Способы определения тепловой нагрузки: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при наличии приборов учета - по фактическим данным приборов коммерческого учета за два предшествующих периоду регулирования года;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при наличии индивидуальных и типовых проектов зданий - по данным проектов;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3) при отсутствии приборов учета и проектов - расчетным путем.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5.1. Расчет объема производства тепловой энергии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Общее количество произведенной тепловой энергии теплоисточником Qпр (Гкал)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Qпр = Qвыр + Qсн,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Qвыр - количество выработанной тепловой энергии,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Qсн - расход тепловой энергии на собственные нужды котельной, Гкал.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Общее количество выработанной тепловой энергии теплоисточником Qвыр (Гкал)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Qвыр = Qотп + Qпот,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Qотп - количество отпущенной тепловой энергии (полезный отпуск),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Qпот - потери тепла тепловыми сетями, Гкал.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Количество отпущенной тепловой энергии Qотп (Гкал) определяется на основании договоров, заключенных с потребителями пара и тепловой энергии на отопление и горячее водоснабжение, расчетов потребности теплоснабжающей организации в тепловой энергии на производственные нужды, на отопление, ГВС и рассчитывается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Qотп = Qот + Qв + Qгвс + Qпр + Qпст,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Qот - расход тепловой энергии на отопление,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Qв - расход тепловой энергии на вентиляцию,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Qгвс - расход тепловой энергии на горячее водоснабжение,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Qпр - расход тепловой энергии на производственные (технологические) нужды,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Qпст - отпуск тепловой энергии в паре сторонним потребителям, Гкал.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lastRenderedPageBreak/>
        <w:t>5.1.1. Расчет полезного отпуска тепловой энергии: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1) расход тепловой энергии на отопление Qот (Гкал):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(tвн - tср)</w:t>
      </w:r>
    </w:p>
    <w:p w:rsidR="004D5CB4" w:rsidRDefault="004D5CB4">
      <w:pPr>
        <w:pStyle w:val="ConsPlusNonformat"/>
        <w:jc w:val="both"/>
      </w:pPr>
      <w:r>
        <w:t xml:space="preserve">                   Qот = Qо ----------- x 24 x Zо, где:</w:t>
      </w:r>
    </w:p>
    <w:p w:rsidR="004D5CB4" w:rsidRDefault="004D5CB4">
      <w:pPr>
        <w:pStyle w:val="ConsPlusNonformat"/>
        <w:jc w:val="both"/>
      </w:pPr>
      <w:r>
        <w:t xml:space="preserve">                            (tвн - tро)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Qо - расчетная тепловая нагрузка на отопление, Гкал/ч;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tвн - расчетная температура воздуха внутри отапливаемых помещений,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tср - средняя температура наружного воздуха за отопительный период,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tро - расчетная температура наружного воздуха для отопления,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Zо - продолжительность отопительного периода, сут.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отсутствии Qо потребное количество тепла на отопление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Qот = а x qо x Vн x (1 + К   ) x (tвн - tср) x</w:t>
      </w:r>
    </w:p>
    <w:p w:rsidR="004D5CB4" w:rsidRDefault="004D5CB4">
      <w:pPr>
        <w:pStyle w:val="ConsPlusNonformat"/>
        <w:jc w:val="both"/>
      </w:pPr>
      <w:r>
        <w:t xml:space="preserve">                                        и.р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            -6</w:t>
      </w:r>
    </w:p>
    <w:p w:rsidR="004D5CB4" w:rsidRDefault="004D5CB4">
      <w:pPr>
        <w:pStyle w:val="ConsPlusNonformat"/>
        <w:jc w:val="both"/>
      </w:pPr>
      <w:r>
        <w:t xml:space="preserve">                          x 24 x Zо x 10  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а - поправочный коэффициент на тепловую характеристику зданий, зависящий от расчетной температуры наружного воздуха </w:t>
      </w:r>
      <w:hyperlink w:anchor="P253">
        <w:r>
          <w:rPr>
            <w:color w:val="0000FF"/>
          </w:rPr>
          <w:t>(таблица N 6.1)</w:t>
        </w:r>
      </w:hyperlink>
      <w:r>
        <w:t>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qо - удельная отопительная характеристика здания, Ккал/куб. м ч град. C </w:t>
      </w:r>
      <w:hyperlink w:anchor="P263">
        <w:r>
          <w:rPr>
            <w:color w:val="0000FF"/>
          </w:rPr>
          <w:t>(таблица N 6.2)</w:t>
        </w:r>
      </w:hyperlink>
      <w:r>
        <w:t>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Vн - объем здания по наружному обмеру, куб. м;</w:t>
      </w:r>
    </w:p>
    <w:p w:rsidR="004D5CB4" w:rsidRDefault="004D5CB4">
      <w:pPr>
        <w:pStyle w:val="ConsPlusNonformat"/>
        <w:spacing w:before="200"/>
        <w:jc w:val="both"/>
      </w:pPr>
      <w:r>
        <w:t xml:space="preserve">    K     -  расчетный  коэффициент  инфильтрации, обусловленной тепловым и</w:t>
      </w:r>
    </w:p>
    <w:p w:rsidR="004D5CB4" w:rsidRDefault="004D5CB4">
      <w:pPr>
        <w:pStyle w:val="ConsPlusNonformat"/>
        <w:jc w:val="both"/>
      </w:pPr>
      <w:r>
        <w:t xml:space="preserve">     и.р</w:t>
      </w:r>
    </w:p>
    <w:p w:rsidR="004D5CB4" w:rsidRDefault="004D5CB4">
      <w:pPr>
        <w:pStyle w:val="ConsPlusNonformat"/>
        <w:jc w:val="both"/>
      </w:pPr>
      <w:r>
        <w:t>ветровым  напором, т.е. соотношение тепловых потерь зданием с инфильтрацией</w:t>
      </w:r>
    </w:p>
    <w:p w:rsidR="004D5CB4" w:rsidRDefault="004D5CB4">
      <w:pPr>
        <w:pStyle w:val="ConsPlusNonformat"/>
        <w:jc w:val="both"/>
      </w:pPr>
      <w:r>
        <w:t>и  теплопередачей  через  наружные  ограждения  при  температуре  наружного</w:t>
      </w:r>
    </w:p>
    <w:p w:rsidR="004D5CB4" w:rsidRDefault="004D5CB4">
      <w:pPr>
        <w:pStyle w:val="ConsPlusNonformat"/>
        <w:jc w:val="both"/>
      </w:pPr>
      <w:r>
        <w:t>воздуха, расчетной для проектирования отопления;</w:t>
      </w:r>
    </w:p>
    <w:p w:rsidR="004D5CB4" w:rsidRDefault="004D5CB4">
      <w:pPr>
        <w:pStyle w:val="ConsPlusNormal"/>
        <w:ind w:firstLine="540"/>
        <w:jc w:val="both"/>
      </w:pPr>
      <w:r>
        <w:t>2) расход тепловой энергии на вентиляцию Qв (Гкал), при наличии систем принудительной (приточно-вытяжной) вентиляции: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 (tвн - tср)</w:t>
      </w:r>
    </w:p>
    <w:p w:rsidR="004D5CB4" w:rsidRDefault="004D5CB4">
      <w:pPr>
        <w:pStyle w:val="ConsPlusNonformat"/>
        <w:jc w:val="both"/>
      </w:pPr>
      <w:r>
        <w:t xml:space="preserve">                    Qв = Qов ----------- x n x Zв, где:</w:t>
      </w:r>
    </w:p>
    <w:p w:rsidR="004D5CB4" w:rsidRDefault="004D5CB4">
      <w:pPr>
        <w:pStyle w:val="ConsPlusNonformat"/>
        <w:jc w:val="both"/>
      </w:pPr>
      <w:r>
        <w:t xml:space="preserve">                             (tвн - tрв)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Qов - расчетная тепловая нагрузка на вентиляцию, Гкал/ч;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tвн - расчетная температура воздуха внутри вентилируемых помещений,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tср - средняя температура наружного воздуха за отопительный период,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tрв - расчетная температура наружного воздуха для вентиляции,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n - усредненное число часов работы системы вентиляции в течение суток, ч;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Zв - продолжительность работы системы вентиляции за отопительный период, сут.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отсутствии Qов потребное количество тепла на вентиляцию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lastRenderedPageBreak/>
        <w:t xml:space="preserve">                                                      -6</w:t>
      </w:r>
    </w:p>
    <w:p w:rsidR="004D5CB4" w:rsidRDefault="004D5CB4">
      <w:pPr>
        <w:pStyle w:val="ConsPlusNonformat"/>
        <w:jc w:val="both"/>
      </w:pPr>
      <w:r>
        <w:t xml:space="preserve">              Qв = qв x Vн x (tвн - tср) x n x Zв x 10  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qв - удельная вентиляционная характеристика здания, Ккал/куб. м ч град. C </w:t>
      </w:r>
      <w:hyperlink w:anchor="P263">
        <w:r>
          <w:rPr>
            <w:color w:val="0000FF"/>
          </w:rPr>
          <w:t>(таблица N 6.2)</w:t>
        </w:r>
      </w:hyperlink>
      <w:r>
        <w:t>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Vн - объем здания по наружному обмеру, куб. м;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3) расход тепловой энергии на горячее водоснабжение Qгвс (Гкал):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ср               ср                 -6</w:t>
      </w:r>
    </w:p>
    <w:p w:rsidR="004D5CB4" w:rsidRDefault="004D5CB4">
      <w:pPr>
        <w:pStyle w:val="ConsPlusNonformat"/>
        <w:jc w:val="both"/>
      </w:pPr>
      <w:r>
        <w:t xml:space="preserve">          Qгвс = (Q   x nз x Zгз + Q   x nл x Zгл) x 10  , где:</w:t>
      </w:r>
    </w:p>
    <w:p w:rsidR="004D5CB4" w:rsidRDefault="004D5CB4">
      <w:pPr>
        <w:pStyle w:val="ConsPlusNonformat"/>
        <w:jc w:val="both"/>
      </w:pPr>
      <w:r>
        <w:t xml:space="preserve">                   гз               гл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 ср   ср</w:t>
      </w:r>
    </w:p>
    <w:p w:rsidR="004D5CB4" w:rsidRDefault="004D5CB4">
      <w:pPr>
        <w:pStyle w:val="ConsPlusNonformat"/>
        <w:jc w:val="both"/>
      </w:pPr>
      <w:r>
        <w:t xml:space="preserve">    Q  , Q   - средний часовой расход тепла на  ГВС соответственно в зимний</w:t>
      </w:r>
    </w:p>
    <w:p w:rsidR="004D5CB4" w:rsidRDefault="004D5CB4">
      <w:pPr>
        <w:pStyle w:val="ConsPlusNonformat"/>
        <w:jc w:val="both"/>
      </w:pPr>
      <w:r>
        <w:t xml:space="preserve">     гз   гл</w:t>
      </w:r>
    </w:p>
    <w:p w:rsidR="004D5CB4" w:rsidRDefault="004D5CB4">
      <w:pPr>
        <w:pStyle w:val="ConsPlusNonformat"/>
        <w:jc w:val="both"/>
      </w:pPr>
      <w:r>
        <w:t>и летний периоды, ккал/ч;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nз, nл - количество часов работы системы горячего водоснабжения в сутки соответственно в зимний и летний периоды, ч;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Zгз, Zгл - продолжительность работы системы горячего водоснабжения соответственно в зимний и летний периоды, сут.</w:t>
      </w:r>
    </w:p>
    <w:p w:rsidR="004D5CB4" w:rsidRDefault="004D5CB4">
      <w:pPr>
        <w:pStyle w:val="ConsPlusNonformat"/>
        <w:spacing w:before="200"/>
        <w:jc w:val="both"/>
      </w:pPr>
      <w:r>
        <w:t xml:space="preserve">                                                                    ср   ср</w:t>
      </w:r>
    </w:p>
    <w:p w:rsidR="004D5CB4" w:rsidRDefault="004D5CB4">
      <w:pPr>
        <w:pStyle w:val="ConsPlusNonformat"/>
        <w:jc w:val="both"/>
      </w:pPr>
      <w:r>
        <w:t xml:space="preserve">    Средний  часовой расход тепла на ГВС в зимний и летний  период Q  , Q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               гз   гл</w:t>
      </w:r>
    </w:p>
    <w:p w:rsidR="004D5CB4" w:rsidRDefault="004D5CB4">
      <w:pPr>
        <w:pStyle w:val="ConsPlusNonformat"/>
        <w:jc w:val="both"/>
      </w:pPr>
      <w:r>
        <w:t>(ккал/ч) с учетом тепловых потерь определяют по формулам: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ср</w:t>
      </w:r>
    </w:p>
    <w:p w:rsidR="004D5CB4" w:rsidRDefault="004D5CB4">
      <w:pPr>
        <w:pStyle w:val="ConsPlusNonformat"/>
        <w:jc w:val="both"/>
      </w:pPr>
      <w:r>
        <w:t xml:space="preserve">                Q   = а x m x Св x (55 - tхз) x (1 + k) / 24</w:t>
      </w:r>
    </w:p>
    <w:p w:rsidR="004D5CB4" w:rsidRDefault="004D5CB4">
      <w:pPr>
        <w:pStyle w:val="ConsPlusNonformat"/>
        <w:jc w:val="both"/>
      </w:pPr>
      <w:r>
        <w:t xml:space="preserve">                 гз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         ср</w:t>
      </w:r>
    </w:p>
    <w:p w:rsidR="004D5CB4" w:rsidRDefault="004D5CB4">
      <w:pPr>
        <w:pStyle w:val="ConsPlusNonformat"/>
        <w:jc w:val="both"/>
      </w:pPr>
      <w:r>
        <w:t xml:space="preserve">            Q   = а x m x Св x b (55 - tхл) x (1 + k) / 24, где:</w:t>
      </w:r>
    </w:p>
    <w:p w:rsidR="004D5CB4" w:rsidRDefault="004D5CB4">
      <w:pPr>
        <w:pStyle w:val="ConsPlusNonformat"/>
        <w:jc w:val="both"/>
      </w:pPr>
      <w:r>
        <w:t xml:space="preserve">             гл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а - норма расхода воды на горячее водоснабжение (л/сут. на чел.), утвержденная местными органами власти;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m - количество жителей, учащихся учебных заведений, мест в больницах и т.д., чел.;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tхз, tхл - усредненная температура холодной (водопроводной) воды соответственно зимой и летом (град. C), при отсутствии данных принимают зимой 5 град. C, летом 15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Св - теплоемкость воды, равная 1 ккал/кг град. C;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b - коэффициент, учитывающий изменение среднего расхода воды на горячее водоснабжение в неотопительный период, устанавливается местными органами власти, а при отсутствии установленной величины принимается для жилищно-коммунального сектора 0,8, для предприятий - 1,0;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k - коэффициент, учитывающий потери тепла трубопроводами горячего водоснабжения </w:t>
      </w:r>
      <w:hyperlink w:anchor="P426">
        <w:r>
          <w:rPr>
            <w:color w:val="0000FF"/>
          </w:rPr>
          <w:t>(таблица N 6.3)</w:t>
        </w:r>
      </w:hyperlink>
      <w:r>
        <w:t>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4) расход тепловой энергии на производственные (технологические) нужды Qпр (Гкал) рассчитывается исходя из годовой потребности на технологические нужды предприятия в соответствии с производственной программой;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5) отпуск тепловой энергии в паре сторонним потребителям Qпст (Гкал) определяется согласно договорам на период регулирования.</w:t>
      </w:r>
    </w:p>
    <w:p w:rsidR="004D5CB4" w:rsidRDefault="004D5CB4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D5CB4" w:rsidRDefault="004D5CB4">
            <w:pPr>
              <w:pStyle w:val="ConsPlusNormal"/>
              <w:jc w:val="both"/>
            </w:pPr>
            <w:r>
              <w:rPr>
                <w:color w:val="392C69"/>
              </w:rPr>
              <w:t>Нумерация таблиц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spacing w:before="280"/>
        <w:jc w:val="right"/>
        <w:outlineLvl w:val="4"/>
      </w:pPr>
      <w:r>
        <w:t>Таблица N 6.1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bookmarkStart w:id="3" w:name="P253"/>
      <w:bookmarkEnd w:id="3"/>
      <w:r>
        <w:t>Поправочный коэффициент на тепловую характеристику зданий</w:t>
      </w:r>
    </w:p>
    <w:p w:rsidR="004D5CB4" w:rsidRDefault="004D5CB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34"/>
        <w:gridCol w:w="726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</w:tblGrid>
      <w:tr w:rsidR="004D5CB4">
        <w:trPr>
          <w:trHeight w:val="160"/>
        </w:trPr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>Град. C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- 5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- 10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- 15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- 20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- 25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- 30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- 31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- 35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- 40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- 45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- 50   </w:t>
            </w:r>
          </w:p>
        </w:tc>
        <w:tc>
          <w:tcPr>
            <w:tcW w:w="756" w:type="dxa"/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- 55   </w:t>
            </w:r>
          </w:p>
        </w:tc>
      </w:tr>
      <w:tr w:rsidR="004D5CB4">
        <w:trPr>
          <w:trHeight w:val="160"/>
        </w:trPr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а      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1,67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1,45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1,29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1,17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1,08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1,00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0,99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0,95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0,90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0,85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0,82</w:t>
            </w:r>
          </w:p>
        </w:tc>
        <w:tc>
          <w:tcPr>
            <w:tcW w:w="756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rPr>
                <w:sz w:val="14"/>
              </w:rPr>
              <w:t xml:space="preserve">   0,80</w:t>
            </w: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4"/>
      </w:pPr>
      <w:r>
        <w:t>Таблица N 6.2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bookmarkStart w:id="4" w:name="P263"/>
      <w:bookmarkEnd w:id="4"/>
      <w:r>
        <w:t>Удельная тепловая характеристика зданий</w:t>
      </w:r>
    </w:p>
    <w:p w:rsidR="004D5CB4" w:rsidRDefault="004D5CB4">
      <w:pPr>
        <w:pStyle w:val="ConsPlusNormal"/>
        <w:jc w:val="center"/>
      </w:pPr>
      <w:r>
        <w:t>(при tро - 30 град. C)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Cell"/>
        <w:jc w:val="both"/>
      </w:pPr>
      <w:r>
        <w:t>┌────────────────────────┬───────────┬────────────┬───────────────────────┐</w:t>
      </w:r>
    </w:p>
    <w:p w:rsidR="004D5CB4" w:rsidRDefault="004D5CB4">
      <w:pPr>
        <w:pStyle w:val="ConsPlusCell"/>
        <w:jc w:val="both"/>
      </w:pPr>
      <w:r>
        <w:t>│         Здания         │ Расчетная │Объем здания│   Удельная тепловая   │</w:t>
      </w:r>
    </w:p>
    <w:p w:rsidR="004D5CB4" w:rsidRDefault="004D5CB4">
      <w:pPr>
        <w:pStyle w:val="ConsPlusCell"/>
        <w:jc w:val="both"/>
      </w:pPr>
      <w:r>
        <w:t>│                        │температура│по наружному│    характеристика,    │</w:t>
      </w:r>
    </w:p>
    <w:p w:rsidR="004D5CB4" w:rsidRDefault="004D5CB4">
      <w:pPr>
        <w:pStyle w:val="ConsPlusCell"/>
        <w:jc w:val="both"/>
      </w:pPr>
      <w:r>
        <w:t>│                        │  воздуха  │  обмеру,   │ Ккал/куб. м ч град. C │</w:t>
      </w:r>
    </w:p>
    <w:p w:rsidR="004D5CB4" w:rsidRDefault="004D5CB4">
      <w:pPr>
        <w:pStyle w:val="ConsPlusCell"/>
        <w:jc w:val="both"/>
      </w:pPr>
      <w:r>
        <w:t>│                        │  внутри   │    Vн,     ├───────────┬───────────┤</w:t>
      </w:r>
    </w:p>
    <w:p w:rsidR="004D5CB4" w:rsidRDefault="004D5CB4">
      <w:pPr>
        <w:pStyle w:val="ConsPlusCell"/>
        <w:jc w:val="both"/>
      </w:pPr>
      <w:r>
        <w:t>│                        │помещения, │тыс. куб. м │отопитель- │вентиляци- │</w:t>
      </w:r>
    </w:p>
    <w:p w:rsidR="004D5CB4" w:rsidRDefault="004D5CB4">
      <w:pPr>
        <w:pStyle w:val="ConsPlusCell"/>
        <w:jc w:val="both"/>
      </w:pPr>
      <w:r>
        <w:t>│                        │  град. C  │            │ная, qо    │онная, qв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           1            │     2     │     3      │     4     │     5 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│Жилые здания, общежития,│    18     │    до 5    │   0,43    │   0,09    │</w:t>
      </w:r>
    </w:p>
    <w:p w:rsidR="004D5CB4" w:rsidRDefault="004D5CB4">
      <w:pPr>
        <w:pStyle w:val="ConsPlusCell"/>
        <w:jc w:val="both"/>
      </w:pPr>
      <w:r>
        <w:t>│гостиницы,              │           │   5 - 10   │   0,38    │   0,08    │</w:t>
      </w:r>
    </w:p>
    <w:p w:rsidR="004D5CB4" w:rsidRDefault="004D5CB4">
      <w:pPr>
        <w:pStyle w:val="ConsPlusCell"/>
        <w:jc w:val="both"/>
      </w:pPr>
      <w:r>
        <w:t>│административные здания │           │  10 - 15   │   0,35    │   0,07    │</w:t>
      </w:r>
    </w:p>
    <w:p w:rsidR="004D5CB4" w:rsidRDefault="004D5CB4">
      <w:pPr>
        <w:pStyle w:val="ConsPlusCell"/>
        <w:jc w:val="both"/>
      </w:pPr>
      <w:r>
        <w:t>│                        │           │  более 15  │   0,32    │   0,18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│Детские сады и ясли     │    20     │    до 5    │   0,38    │   0,11    │</w:t>
      </w:r>
    </w:p>
    <w:p w:rsidR="004D5CB4" w:rsidRDefault="004D5CB4">
      <w:pPr>
        <w:pStyle w:val="ConsPlusCell"/>
        <w:jc w:val="both"/>
      </w:pPr>
      <w:r>
        <w:t>│                        │           │  более 5   │   0,34    │   0,10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│Школы                   │    16     │    до 5    │   0,39    │   0,09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0,35    │   0,08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0,33    │   0,07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│Высшие     и     средние│    16     │   до 10    │   0,35    │     -     │</w:t>
      </w:r>
    </w:p>
    <w:p w:rsidR="004D5CB4" w:rsidRDefault="004D5CB4">
      <w:pPr>
        <w:pStyle w:val="ConsPlusCell"/>
        <w:jc w:val="both"/>
      </w:pPr>
      <w:r>
        <w:t>│специальные      учебные│           │  10 - 15   │   0,33    │   0,10    │</w:t>
      </w:r>
    </w:p>
    <w:p w:rsidR="004D5CB4" w:rsidRDefault="004D5CB4">
      <w:pPr>
        <w:pStyle w:val="ConsPlusCell"/>
        <w:jc w:val="both"/>
      </w:pPr>
      <w:r>
        <w:t>│заведения               │           │  15 - 20   │   0,30    │   0,08    │</w:t>
      </w:r>
    </w:p>
    <w:p w:rsidR="004D5CB4" w:rsidRDefault="004D5CB4">
      <w:pPr>
        <w:pStyle w:val="ConsPlusCell"/>
        <w:jc w:val="both"/>
      </w:pPr>
      <w:r>
        <w:t>│                        │           │  более 20  │   0,24    │   0,08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│Поликлиники,            │    20     │    до 5    │   0,40    │     -     │</w:t>
      </w:r>
    </w:p>
    <w:p w:rsidR="004D5CB4" w:rsidRDefault="004D5CB4">
      <w:pPr>
        <w:pStyle w:val="ConsPlusCell"/>
        <w:jc w:val="both"/>
      </w:pPr>
      <w:r>
        <w:t>│амбулатории, диспансеры │           │   5 - 10   │   0,36    │   0,25    │</w:t>
      </w:r>
    </w:p>
    <w:p w:rsidR="004D5CB4" w:rsidRDefault="004D5CB4">
      <w:pPr>
        <w:pStyle w:val="ConsPlusCell"/>
        <w:jc w:val="both"/>
      </w:pPr>
      <w:r>
        <w:t>│                        │           │  10 - 15   │   0,32    │   0,23    │</w:t>
      </w:r>
    </w:p>
    <w:p w:rsidR="004D5CB4" w:rsidRDefault="004D5CB4">
      <w:pPr>
        <w:pStyle w:val="ConsPlusCell"/>
        <w:jc w:val="both"/>
      </w:pPr>
      <w:r>
        <w:t>│                        │           │  более 15  │   0,30    │   0,22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│Больницы                │    20     │    до 5    │   0,40    │   0,29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0,36    │   0,28    │</w:t>
      </w:r>
    </w:p>
    <w:p w:rsidR="004D5CB4" w:rsidRDefault="004D5CB4">
      <w:pPr>
        <w:pStyle w:val="ConsPlusCell"/>
        <w:jc w:val="both"/>
      </w:pPr>
      <w:r>
        <w:t>│                        │           │  10 - 15   │   0,32    │   0,26    │</w:t>
      </w:r>
    </w:p>
    <w:p w:rsidR="004D5CB4" w:rsidRDefault="004D5CB4">
      <w:pPr>
        <w:pStyle w:val="ConsPlusCell"/>
        <w:jc w:val="both"/>
      </w:pPr>
      <w:r>
        <w:t>│                        │           │  более 15  │   0,30    │   0,25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│Клубы                   │    16     │    до 5    │   0,37    │   0,25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0,33    │   0,23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0,30    │   0,20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lastRenderedPageBreak/>
        <w:t>│Театры                  │    15     │   до 10    │   0,29    │   0,41    │</w:t>
      </w:r>
    </w:p>
    <w:p w:rsidR="004D5CB4" w:rsidRDefault="004D5CB4">
      <w:pPr>
        <w:pStyle w:val="ConsPlusCell"/>
        <w:jc w:val="both"/>
      </w:pPr>
      <w:r>
        <w:t>│                        │           │  10 - 15   │   0,29    │   0,40    │</w:t>
      </w:r>
    </w:p>
    <w:p w:rsidR="004D5CB4" w:rsidRDefault="004D5CB4">
      <w:pPr>
        <w:pStyle w:val="ConsPlusCell"/>
        <w:jc w:val="both"/>
      </w:pPr>
      <w:r>
        <w:t>│                        │           │  15 - 20   │   0,22    │   0,38    │</w:t>
      </w:r>
    </w:p>
    <w:p w:rsidR="004D5CB4" w:rsidRDefault="004D5CB4">
      <w:pPr>
        <w:pStyle w:val="ConsPlusCell"/>
        <w:jc w:val="both"/>
      </w:pPr>
      <w:r>
        <w:t>│                        │           │  20 - 30   │   0,20    │   0,36    │</w:t>
      </w:r>
    </w:p>
    <w:p w:rsidR="004D5CB4" w:rsidRDefault="004D5CB4">
      <w:pPr>
        <w:pStyle w:val="ConsPlusCell"/>
        <w:jc w:val="both"/>
      </w:pPr>
      <w:r>
        <w:t>│                        │           │  более 30  │   0,18    │   0,34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│Кинотеатры              │    14     │    до 5    │   0,36    │   0,43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0,32    │   0,39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0,30    │   0,38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│Универмаги,    магазины,│    15     │    до 5    │   0,38    │     -     │</w:t>
      </w:r>
    </w:p>
    <w:p w:rsidR="004D5CB4" w:rsidRDefault="004D5CB4">
      <w:pPr>
        <w:pStyle w:val="ConsPlusCell"/>
        <w:jc w:val="both"/>
      </w:pPr>
      <w:r>
        <w:t>│торговые дома           │           │   5 - 10   │   0,33    │   0,08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0,31    │   0,27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│Лабораторные корпуса    │    16     │    до 5    │   0,37    │   1,0 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0,35    │   0,95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0,33    │   0,90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│Бани                    │    25     │    до 5    │   0,28    │   1,0 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0,25    │   0,95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0,23    │   0,90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│Прачечные               │    15     │    до 5    │   0,38    │   0,80    │</w:t>
      </w:r>
    </w:p>
    <w:p w:rsidR="004D5CB4" w:rsidRDefault="004D5CB4">
      <w:pPr>
        <w:pStyle w:val="ConsPlusCell"/>
        <w:jc w:val="both"/>
      </w:pPr>
      <w:r>
        <w:t>│                        │           │   5 - 10   │   0,33    │   0,78    │</w:t>
      </w:r>
    </w:p>
    <w:p w:rsidR="004D5CB4" w:rsidRDefault="004D5CB4">
      <w:pPr>
        <w:pStyle w:val="ConsPlusCell"/>
        <w:jc w:val="both"/>
      </w:pPr>
      <w:r>
        <w:t>│                        │           │  более 10  │   0,31    │   0,75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│Предприятия             │    16     │    до 5    │   0,35    │   0,70    │</w:t>
      </w:r>
    </w:p>
    <w:p w:rsidR="004D5CB4" w:rsidRDefault="004D5CB4">
      <w:pPr>
        <w:pStyle w:val="ConsPlusCell"/>
        <w:jc w:val="both"/>
      </w:pPr>
      <w:r>
        <w:t>│общественного   питания,│           │   5 - 10   │   0,33    │   0,65    │</w:t>
      </w:r>
    </w:p>
    <w:p w:rsidR="004D5CB4" w:rsidRDefault="004D5CB4">
      <w:pPr>
        <w:pStyle w:val="ConsPlusCell"/>
        <w:jc w:val="both"/>
      </w:pPr>
      <w:r>
        <w:t>│фабрики-кухни,          │           │  более 10  │   0,30    │   0,60    │</w:t>
      </w:r>
    </w:p>
    <w:p w:rsidR="004D5CB4" w:rsidRDefault="004D5CB4">
      <w:pPr>
        <w:pStyle w:val="ConsPlusCell"/>
        <w:jc w:val="both"/>
      </w:pPr>
      <w:r>
        <w:t>│рестораны, кафе         │           │            │           │       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│Пожарное депо           │    15     │    до 2    │   0,48    │   0,14    │</w:t>
      </w:r>
    </w:p>
    <w:p w:rsidR="004D5CB4" w:rsidRDefault="004D5CB4">
      <w:pPr>
        <w:pStyle w:val="ConsPlusCell"/>
        <w:jc w:val="both"/>
      </w:pPr>
      <w:r>
        <w:t>│                        │           │   2 - 5    │   0,46    │   0,09    │</w:t>
      </w:r>
    </w:p>
    <w:p w:rsidR="004D5CB4" w:rsidRDefault="004D5CB4">
      <w:pPr>
        <w:pStyle w:val="ConsPlusCell"/>
        <w:jc w:val="both"/>
      </w:pPr>
      <w:r>
        <w:t>│                        │           │  более 5   │   0,45    │   0,09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│Гаражи                  │    10     │    до 2    │   0,70    │     -     │</w:t>
      </w:r>
    </w:p>
    <w:p w:rsidR="004D5CB4" w:rsidRDefault="004D5CB4">
      <w:pPr>
        <w:pStyle w:val="ConsPlusCell"/>
        <w:jc w:val="both"/>
      </w:pPr>
      <w:r>
        <w:t>│                        │           │   2 - 3    │   0,60    │     -     │</w:t>
      </w:r>
    </w:p>
    <w:p w:rsidR="004D5CB4" w:rsidRDefault="004D5CB4">
      <w:pPr>
        <w:pStyle w:val="ConsPlusCell"/>
        <w:jc w:val="both"/>
      </w:pPr>
      <w:r>
        <w:t>│                        │           │   3 - 5    │   0,55    │   0,70    │</w:t>
      </w:r>
    </w:p>
    <w:p w:rsidR="004D5CB4" w:rsidRDefault="004D5CB4">
      <w:pPr>
        <w:pStyle w:val="ConsPlusCell"/>
        <w:jc w:val="both"/>
      </w:pPr>
      <w:r>
        <w:t>│                        │           │  более 5   │   0,50    │   0,65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│Цеха:                   │           │            │           │       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│чугунолитейный          │           │  10 - 50   │0,30 - 0,25│1,10 - 1,0 │</w:t>
      </w:r>
    </w:p>
    <w:p w:rsidR="004D5CB4" w:rsidRDefault="004D5CB4">
      <w:pPr>
        <w:pStyle w:val="ConsPlusCell"/>
        <w:jc w:val="both"/>
      </w:pPr>
      <w:r>
        <w:t>│                        │           │  50 - 100  │0,25 - 0,22│ 1,0 - 0,9 │</w:t>
      </w:r>
    </w:p>
    <w:p w:rsidR="004D5CB4" w:rsidRDefault="004D5CB4">
      <w:pPr>
        <w:pStyle w:val="ConsPlusCell"/>
        <w:jc w:val="both"/>
      </w:pPr>
      <w:r>
        <w:t>│                        │           │ 100 - 150  │0,22 - 0,18│ 0,9 - 0,8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│меднолитейный           │           │   5 - 10   │0,40 - 0,35│ 2,5 - 2,0 │</w:t>
      </w:r>
    </w:p>
    <w:p w:rsidR="004D5CB4" w:rsidRDefault="004D5CB4">
      <w:pPr>
        <w:pStyle w:val="ConsPlusCell"/>
        <w:jc w:val="both"/>
      </w:pPr>
      <w:r>
        <w:t>│                        │           │  10 - 20   │0,36 - 0,25│ 2,0 - 1,5 │</w:t>
      </w:r>
    </w:p>
    <w:p w:rsidR="004D5CB4" w:rsidRDefault="004D5CB4">
      <w:pPr>
        <w:pStyle w:val="ConsPlusCell"/>
        <w:jc w:val="both"/>
      </w:pPr>
      <w:r>
        <w:t>│                        │           │  20 - 30   │0,25 - 0,20│ 1,5 - 1,2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│термический             │           │   до 10    │0,40 - 0,30│ 1,3 - 1,2 │</w:t>
      </w:r>
    </w:p>
    <w:p w:rsidR="004D5CB4" w:rsidRDefault="004D5CB4">
      <w:pPr>
        <w:pStyle w:val="ConsPlusCell"/>
        <w:jc w:val="both"/>
      </w:pPr>
      <w:r>
        <w:t>│                        │           │  10 - 30   │0,30 - 0,25│ 1,2 - 1,0 │</w:t>
      </w:r>
    </w:p>
    <w:p w:rsidR="004D5CB4" w:rsidRDefault="004D5CB4">
      <w:pPr>
        <w:pStyle w:val="ConsPlusCell"/>
        <w:jc w:val="both"/>
      </w:pPr>
      <w:r>
        <w:t>│                        │           │  30 - 75   │0,25 - 0,20│ 1,0 - 0,6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│кузнечный               │           │   до 10    │0,40 - 0,30│ 0,7 - 0,6 │</w:t>
      </w:r>
    </w:p>
    <w:p w:rsidR="004D5CB4" w:rsidRDefault="004D5CB4">
      <w:pPr>
        <w:pStyle w:val="ConsPlusCell"/>
        <w:jc w:val="both"/>
      </w:pPr>
      <w:r>
        <w:t>│                        │           │  10 - 50   │0,30 - 0,25│ 0,6 - 0,5 │</w:t>
      </w:r>
    </w:p>
    <w:p w:rsidR="004D5CB4" w:rsidRDefault="004D5CB4">
      <w:pPr>
        <w:pStyle w:val="ConsPlusCell"/>
        <w:jc w:val="both"/>
      </w:pPr>
      <w:r>
        <w:t>│                        │           │  50 - 100  │0,25 - 0,15│ 0,5 - 0,3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│механосборочный,        │           │   5 - 10   │0,40 - 0,30│ 0,4 - 0,25│</w:t>
      </w:r>
    </w:p>
    <w:p w:rsidR="004D5CB4" w:rsidRDefault="004D5CB4">
      <w:pPr>
        <w:pStyle w:val="ConsPlusCell"/>
        <w:jc w:val="both"/>
      </w:pPr>
      <w:r>
        <w:t>│механический и слесарное│           │  10 - 15   │0,45 - 0,40│0,26 - 0,15│</w:t>
      </w:r>
    </w:p>
    <w:p w:rsidR="004D5CB4" w:rsidRDefault="004D5CB4">
      <w:pPr>
        <w:pStyle w:val="ConsPlusCell"/>
        <w:jc w:val="both"/>
      </w:pPr>
      <w:r>
        <w:t>│отделение               │           │  50 - 100  │0,40 - 0,36│0,15 - 0,12│</w:t>
      </w:r>
    </w:p>
    <w:p w:rsidR="004D5CB4" w:rsidRDefault="004D5CB4">
      <w:pPr>
        <w:pStyle w:val="ConsPlusCell"/>
        <w:jc w:val="both"/>
      </w:pPr>
      <w:r>
        <w:t>│инструментального       │           │            │           │       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│деревообделочный        │           │    до 5    │0,60 - 0,55│ 0,6 - 0,5 │</w:t>
      </w:r>
    </w:p>
    <w:p w:rsidR="004D5CB4" w:rsidRDefault="004D5CB4">
      <w:pPr>
        <w:pStyle w:val="ConsPlusCell"/>
        <w:jc w:val="both"/>
      </w:pPr>
      <w:r>
        <w:lastRenderedPageBreak/>
        <w:t>│                        │           │   5 - 10   │0,56 - 0,45│0,50 - 0,45│</w:t>
      </w:r>
    </w:p>
    <w:p w:rsidR="004D5CB4" w:rsidRDefault="004D5CB4">
      <w:pPr>
        <w:pStyle w:val="ConsPlusCell"/>
        <w:jc w:val="both"/>
      </w:pPr>
      <w:r>
        <w:t>│                        │           │  10 - 50   │0,45 - 0,40│0,45 - 0,40│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│металлических           │           │  50 - 100  │0,38 - 0,45│0,53 - 0,45│</w:t>
      </w:r>
    </w:p>
    <w:p w:rsidR="004D5CB4" w:rsidRDefault="004D5CB4">
      <w:pPr>
        <w:pStyle w:val="ConsPlusCell"/>
        <w:jc w:val="both"/>
      </w:pPr>
      <w:r>
        <w:t>│конструкций             │           │ 100 - 150  │0,35 - 0,30│0,45 - 0,35│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│покрытий (гальванических│           │    до 2    │0,66 - 0,60│ 5,0 - 4,0 │</w:t>
      </w:r>
    </w:p>
    <w:p w:rsidR="004D5CB4" w:rsidRDefault="004D5CB4">
      <w:pPr>
        <w:pStyle w:val="ConsPlusCell"/>
        <w:jc w:val="both"/>
      </w:pPr>
      <w:r>
        <w:t>│и др.)                  │           │   2 - 5    │ 0,6 - 0,55│ 4,0 - 3,0 │</w:t>
      </w:r>
    </w:p>
    <w:p w:rsidR="004D5CB4" w:rsidRDefault="004D5CB4">
      <w:pPr>
        <w:pStyle w:val="ConsPlusCell"/>
        <w:jc w:val="both"/>
      </w:pPr>
      <w:r>
        <w:t>│                        │           │   5 - 10   │0,56 - 0,45│ 3,0 - 2,0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│ремонтный               │           │   5 - 10   │0,65 - 0,60│ 0,2 - 0,15│</w:t>
      </w:r>
    </w:p>
    <w:p w:rsidR="004D5CB4" w:rsidRDefault="004D5CB4">
      <w:pPr>
        <w:pStyle w:val="ConsPlusCell"/>
        <w:jc w:val="both"/>
      </w:pPr>
      <w:r>
        <w:t>│                        │           │  10 - 20   │0,50 - 0,45│0,15 - 0,1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│котельный               │           │ 100 - 200  │   0,25    │   0,60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│Котельные  (отопительные│           │   2 - 5    │   0,10    │ 0,5 - 0,3 │</w:t>
      </w:r>
    </w:p>
    <w:p w:rsidR="004D5CB4" w:rsidRDefault="004D5CB4">
      <w:pPr>
        <w:pStyle w:val="ConsPlusCell"/>
        <w:jc w:val="both"/>
      </w:pPr>
      <w:r>
        <w:t>│и паровые)              │           │   5 - 10   │   0,10    │ 0,5 - 0,3 │</w:t>
      </w:r>
    </w:p>
    <w:p w:rsidR="004D5CB4" w:rsidRDefault="004D5CB4">
      <w:pPr>
        <w:pStyle w:val="ConsPlusCell"/>
        <w:jc w:val="both"/>
      </w:pPr>
      <w:r>
        <w:t>│                        │           │  10 - 20   │   0,08    │ 0,4 - 0,2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│Мастерские              │           │   5 - 10   │   0,50    │   0,50    │</w:t>
      </w:r>
    </w:p>
    <w:p w:rsidR="004D5CB4" w:rsidRDefault="004D5CB4">
      <w:pPr>
        <w:pStyle w:val="ConsPlusCell"/>
        <w:jc w:val="both"/>
      </w:pPr>
      <w:r>
        <w:t>│                        │           │  10 - 15   │   0,40    │   0,30    │</w:t>
      </w:r>
    </w:p>
    <w:p w:rsidR="004D5CB4" w:rsidRDefault="004D5CB4">
      <w:pPr>
        <w:pStyle w:val="ConsPlusCell"/>
        <w:jc w:val="both"/>
      </w:pPr>
      <w:r>
        <w:t>│                        │           │  15 - 20   │   0,35    │   0,25    │</w:t>
      </w:r>
    </w:p>
    <w:p w:rsidR="004D5CB4" w:rsidRDefault="004D5CB4">
      <w:pPr>
        <w:pStyle w:val="ConsPlusCell"/>
        <w:jc w:val="both"/>
      </w:pPr>
      <w:r>
        <w:t>│                        │           │  20 - 30   │   0,30    │   0,20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│Насосные                │           │   до 0,5   │   1,05    │     -     │</w:t>
      </w:r>
    </w:p>
    <w:p w:rsidR="004D5CB4" w:rsidRDefault="004D5CB4">
      <w:pPr>
        <w:pStyle w:val="ConsPlusCell"/>
        <w:jc w:val="both"/>
      </w:pPr>
      <w:r>
        <w:t>│                        │           │ 0,5 - 1    │   1,0     │     -     │</w:t>
      </w:r>
    </w:p>
    <w:p w:rsidR="004D5CB4" w:rsidRDefault="004D5CB4">
      <w:pPr>
        <w:pStyle w:val="ConsPlusCell"/>
        <w:jc w:val="both"/>
      </w:pPr>
      <w:r>
        <w:t>│                        │           │   1 - 2    │   0,60    │     -     │</w:t>
      </w:r>
    </w:p>
    <w:p w:rsidR="004D5CB4" w:rsidRDefault="004D5CB4">
      <w:pPr>
        <w:pStyle w:val="ConsPlusCell"/>
        <w:jc w:val="both"/>
      </w:pPr>
      <w:r>
        <w:t>│                        │           │   2 - 3    │   0,5     │       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│Компрессорные           │           │   до 0,5   │ 0,7 - 2,0 │     -     │</w:t>
      </w:r>
    </w:p>
    <w:p w:rsidR="004D5CB4" w:rsidRDefault="004D5CB4">
      <w:pPr>
        <w:pStyle w:val="ConsPlusCell"/>
        <w:jc w:val="both"/>
      </w:pPr>
      <w:r>
        <w:t>│                        │           │ 0,5 - 1    │ 0,6 - 0,7 │     -     │</w:t>
      </w:r>
    </w:p>
    <w:p w:rsidR="004D5CB4" w:rsidRDefault="004D5CB4">
      <w:pPr>
        <w:pStyle w:val="ConsPlusCell"/>
        <w:jc w:val="both"/>
      </w:pPr>
      <w:r>
        <w:t>│                        │           │   1 - 2    │0,45 - 0,6 │     -     │</w:t>
      </w:r>
    </w:p>
    <w:p w:rsidR="004D5CB4" w:rsidRDefault="004D5CB4">
      <w:pPr>
        <w:pStyle w:val="ConsPlusCell"/>
        <w:jc w:val="both"/>
      </w:pPr>
      <w:r>
        <w:t>│                        │           │   2 - 5    │0,40 - 0,45│     -     │</w:t>
      </w:r>
    </w:p>
    <w:p w:rsidR="004D5CB4" w:rsidRDefault="004D5CB4">
      <w:pPr>
        <w:pStyle w:val="ConsPlusCell"/>
        <w:jc w:val="both"/>
      </w:pPr>
      <w:r>
        <w:t>│                        │           │   5 - 10   │0,35 - 0,40│     -    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│Склады химикатов, красок│           │    до 1    │0,85 - 0,75│     -     │</w:t>
      </w:r>
    </w:p>
    <w:p w:rsidR="004D5CB4" w:rsidRDefault="004D5CB4">
      <w:pPr>
        <w:pStyle w:val="ConsPlusCell"/>
        <w:jc w:val="both"/>
      </w:pPr>
      <w:r>
        <w:t>│и т.д.                  │           │   1 - 2    │0,75 - 0,65│     -     │</w:t>
      </w:r>
    </w:p>
    <w:p w:rsidR="004D5CB4" w:rsidRDefault="004D5CB4">
      <w:pPr>
        <w:pStyle w:val="ConsPlusCell"/>
        <w:jc w:val="both"/>
      </w:pPr>
      <w:r>
        <w:t>│                        │           │   2 - 5    │0,65 - 0,58│ 0,6 - 0,45│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│Бытовые и административ-│           │ 0,5 - 1    │ 0,6 - 0,45│     -     │</w:t>
      </w:r>
    </w:p>
    <w:p w:rsidR="004D5CB4" w:rsidRDefault="004D5CB4">
      <w:pPr>
        <w:pStyle w:val="ConsPlusCell"/>
        <w:jc w:val="both"/>
      </w:pPr>
      <w:r>
        <w:t>│но-вспомогательные      │           │   1 - 2    │0,45 - 0,40│     -     │</w:t>
      </w:r>
    </w:p>
    <w:p w:rsidR="004D5CB4" w:rsidRDefault="004D5CB4">
      <w:pPr>
        <w:pStyle w:val="ConsPlusCell"/>
        <w:jc w:val="both"/>
      </w:pPr>
      <w:r>
        <w:t>│помещения               │           │   2 - 5    │0,40 - 0,33│0,14 - 0,12│</w:t>
      </w:r>
    </w:p>
    <w:p w:rsidR="004D5CB4" w:rsidRDefault="004D5CB4">
      <w:pPr>
        <w:pStyle w:val="ConsPlusCell"/>
        <w:jc w:val="both"/>
      </w:pPr>
      <w:r>
        <w:t>│                        │           │   5 - 10   │0,33 - 0,30│0,12 - 0,11│</w:t>
      </w:r>
    </w:p>
    <w:p w:rsidR="004D5CB4" w:rsidRDefault="004D5CB4">
      <w:pPr>
        <w:pStyle w:val="ConsPlusCell"/>
        <w:jc w:val="both"/>
      </w:pPr>
      <w:r>
        <w:t>│                        │           │  10 - 20   │0,30 - 0,25│0,11 - 0,10│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│Проходные               │           │   до 0,5   │ 1,3 - 1,2 │     -     │</w:t>
      </w:r>
    </w:p>
    <w:p w:rsidR="004D5CB4" w:rsidRDefault="004D5CB4">
      <w:pPr>
        <w:pStyle w:val="ConsPlusCell"/>
        <w:jc w:val="both"/>
      </w:pPr>
      <w:r>
        <w:t>│                        │           │ 0,5 - 2    │ 1,2 - 0,7 │     -     │</w:t>
      </w:r>
    </w:p>
    <w:p w:rsidR="004D5CB4" w:rsidRDefault="004D5CB4">
      <w:pPr>
        <w:pStyle w:val="ConsPlusCell"/>
        <w:jc w:val="both"/>
      </w:pPr>
      <w:r>
        <w:t>│                        │           │   2 - 5    │ 0,7 - 0,55│0,15 - 0,1 │</w:t>
      </w:r>
    </w:p>
    <w:p w:rsidR="004D5CB4" w:rsidRDefault="004D5CB4">
      <w:pPr>
        <w:pStyle w:val="ConsPlusCell"/>
        <w:jc w:val="both"/>
      </w:pPr>
      <w:r>
        <w:t>├────────────────────────┼───────────┼────────────┼───────────┼───────────┤</w:t>
      </w:r>
    </w:p>
    <w:p w:rsidR="004D5CB4" w:rsidRDefault="004D5CB4">
      <w:pPr>
        <w:pStyle w:val="ConsPlusCell"/>
        <w:jc w:val="both"/>
      </w:pPr>
      <w:r>
        <w:t>│Казармы и помещения ВОХР│           │   5 - 10   │0,38 - 0,33│     -     │</w:t>
      </w:r>
    </w:p>
    <w:p w:rsidR="004D5CB4" w:rsidRDefault="004D5CB4">
      <w:pPr>
        <w:pStyle w:val="ConsPlusCell"/>
        <w:jc w:val="both"/>
      </w:pPr>
      <w:r>
        <w:t>│                        │           │  10 - 15   │0,33 - 0,31│     -     │</w:t>
      </w:r>
    </w:p>
    <w:p w:rsidR="004D5CB4" w:rsidRDefault="004D5CB4">
      <w:pPr>
        <w:pStyle w:val="ConsPlusCell"/>
        <w:jc w:val="both"/>
      </w:pPr>
      <w:r>
        <w:t>└────────────────────────┴───────────┴────────────┴───────────┴───────────┘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В местностях с расчетной температурой наружного воздуха для проектирования отопления - 31 град. C и ниже значение расчетной температуры воздуха внутри отапливаемых жилых зданий следует принимать в соответствии с главой СНиП 2.08.01-85 равным 20 град. C.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4"/>
      </w:pPr>
      <w:bookmarkStart w:id="5" w:name="P426"/>
      <w:bookmarkEnd w:id="5"/>
      <w:r>
        <w:t>Таблица N 6.3</w:t>
      </w:r>
    </w:p>
    <w:p w:rsidR="004D5CB4" w:rsidRDefault="004D5CB4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00"/>
        <w:gridCol w:w="2640"/>
        <w:gridCol w:w="2400"/>
      </w:tblGrid>
      <w:tr w:rsidR="004D5CB4">
        <w:trPr>
          <w:trHeight w:val="240"/>
        </w:trPr>
        <w:tc>
          <w:tcPr>
            <w:tcW w:w="4200" w:type="dxa"/>
            <w:vMerge w:val="restart"/>
          </w:tcPr>
          <w:p w:rsidR="004D5CB4" w:rsidRDefault="004D5CB4">
            <w:pPr>
              <w:pStyle w:val="ConsPlusNonformat"/>
              <w:jc w:val="both"/>
            </w:pPr>
            <w:r>
              <w:t xml:space="preserve">     Характеристика системы      </w:t>
            </w:r>
          </w:p>
        </w:tc>
        <w:tc>
          <w:tcPr>
            <w:tcW w:w="5040" w:type="dxa"/>
            <w:gridSpan w:val="2"/>
          </w:tcPr>
          <w:p w:rsidR="004D5CB4" w:rsidRDefault="004D5CB4">
            <w:pPr>
              <w:pStyle w:val="ConsPlusNonformat"/>
              <w:jc w:val="both"/>
            </w:pPr>
            <w:r>
              <w:t xml:space="preserve"> Коэффициент, учитывающий потери тепла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трубопроводами горячего водоснабжения </w:t>
            </w:r>
          </w:p>
        </w:tc>
      </w:tr>
      <w:tr w:rsidR="004D5CB4">
        <w:tc>
          <w:tcPr>
            <w:tcW w:w="4080" w:type="dxa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  <w:tc>
          <w:tcPr>
            <w:tcW w:w="26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При наличии наружных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сетей горячего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водоснабжения    </w:t>
            </w:r>
          </w:p>
          <w:p w:rsidR="004D5CB4" w:rsidRDefault="004D5CB4">
            <w:pPr>
              <w:pStyle w:val="ConsPlusNonformat"/>
              <w:jc w:val="both"/>
            </w:pPr>
            <w:r>
              <w:t>у потребителя от ЦТП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Без наружных сетей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горячего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водоснабжения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у потребителя   </w:t>
            </w:r>
          </w:p>
        </w:tc>
      </w:tr>
      <w:tr w:rsidR="004D5CB4">
        <w:trPr>
          <w:trHeight w:val="240"/>
        </w:trPr>
        <w:tc>
          <w:tcPr>
            <w:tcW w:w="9240" w:type="dxa"/>
            <w:gridSpan w:val="3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 изолированными стояками:                                               </w:t>
            </w:r>
          </w:p>
        </w:tc>
      </w:tr>
      <w:tr w:rsidR="004D5CB4">
        <w:trPr>
          <w:trHeight w:val="240"/>
        </w:trPr>
        <w:tc>
          <w:tcPr>
            <w:tcW w:w="4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без полотенцесушителей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 0,15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0,1        </w:t>
            </w:r>
          </w:p>
        </w:tc>
      </w:tr>
      <w:tr w:rsidR="004D5CB4">
        <w:trPr>
          <w:trHeight w:val="240"/>
        </w:trPr>
        <w:tc>
          <w:tcPr>
            <w:tcW w:w="4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 полотенцесушителями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 0,25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0,2        </w:t>
            </w:r>
          </w:p>
        </w:tc>
      </w:tr>
      <w:tr w:rsidR="004D5CB4">
        <w:trPr>
          <w:trHeight w:val="240"/>
        </w:trPr>
        <w:tc>
          <w:tcPr>
            <w:tcW w:w="9240" w:type="dxa"/>
            <w:gridSpan w:val="3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 неизолированными стояками:                                             </w:t>
            </w:r>
          </w:p>
        </w:tc>
      </w:tr>
      <w:tr w:rsidR="004D5CB4">
        <w:trPr>
          <w:trHeight w:val="240"/>
        </w:trPr>
        <w:tc>
          <w:tcPr>
            <w:tcW w:w="4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без полотенцесушителей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 0,25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0,2        </w:t>
            </w:r>
          </w:p>
        </w:tc>
      </w:tr>
      <w:tr w:rsidR="004D5CB4">
        <w:trPr>
          <w:trHeight w:val="240"/>
        </w:trPr>
        <w:tc>
          <w:tcPr>
            <w:tcW w:w="4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 полотенцесушителями            </w:t>
            </w:r>
          </w:p>
        </w:tc>
        <w:tc>
          <w:tcPr>
            <w:tcW w:w="26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 0,35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0,3        </w:t>
            </w: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5.1.2. Расчет расхода тепловой энергии</w:t>
      </w:r>
    </w:p>
    <w:p w:rsidR="004D5CB4" w:rsidRDefault="004D5CB4">
      <w:pPr>
        <w:pStyle w:val="ConsPlusNormal"/>
        <w:jc w:val="center"/>
      </w:pPr>
      <w:r>
        <w:t>на собственные нужды котельной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Расход тепла на собственные нужды котельной определяют расчетным или опытным путем, исходя из потребностей конкретного теплоисточника.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4"/>
      </w:pPr>
      <w:r>
        <w:t>Таблица 6.4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bookmarkStart w:id="6" w:name="P457"/>
      <w:bookmarkEnd w:id="6"/>
      <w:r>
        <w:t>Структура расхода теплоты на собственные нужды котельной</w:t>
      </w:r>
    </w:p>
    <w:p w:rsidR="004D5CB4" w:rsidRDefault="004D5CB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260"/>
        <w:gridCol w:w="1545"/>
        <w:gridCol w:w="1065"/>
        <w:gridCol w:w="1513"/>
        <w:gridCol w:w="1526"/>
        <w:gridCol w:w="1526"/>
      </w:tblGrid>
      <w:tr w:rsidR="004D5CB4">
        <w:trPr>
          <w:trHeight w:val="240"/>
        </w:trPr>
        <w:tc>
          <w:tcPr>
            <w:tcW w:w="2280" w:type="dxa"/>
            <w:vMerge w:val="restart"/>
          </w:tcPr>
          <w:p w:rsidR="004D5CB4" w:rsidRDefault="004D5CB4">
            <w:pPr>
              <w:pStyle w:val="ConsPlusNonformat"/>
              <w:jc w:val="both"/>
            </w:pPr>
            <w:r>
              <w:t xml:space="preserve">  Составляющие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затрат тепловой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энергии на    </w:t>
            </w:r>
          </w:p>
          <w:p w:rsidR="004D5CB4" w:rsidRDefault="004D5CB4">
            <w:pPr>
              <w:pStyle w:val="ConsPlusNonformat"/>
              <w:jc w:val="both"/>
            </w:pPr>
            <w:r>
              <w:t>собственные нужды</w:t>
            </w:r>
          </w:p>
        </w:tc>
        <w:tc>
          <w:tcPr>
            <w:tcW w:w="1560" w:type="dxa"/>
            <w:vMerge w:val="restart"/>
          </w:tcPr>
          <w:p w:rsidR="004D5CB4" w:rsidRDefault="004D5CB4">
            <w:pPr>
              <w:pStyle w:val="ConsPlusNonformat"/>
              <w:jc w:val="both"/>
            </w:pPr>
            <w:r>
              <w:t xml:space="preserve">Газообраз- </w:t>
            </w:r>
          </w:p>
          <w:p w:rsidR="004D5CB4" w:rsidRDefault="004D5CB4">
            <w:pPr>
              <w:pStyle w:val="ConsPlusNonformat"/>
              <w:jc w:val="both"/>
            </w:pPr>
            <w:r>
              <w:t>ное топливо</w:t>
            </w:r>
          </w:p>
        </w:tc>
        <w:tc>
          <w:tcPr>
            <w:tcW w:w="4200" w:type="dxa"/>
            <w:gridSpan w:val="3"/>
          </w:tcPr>
          <w:p w:rsidR="004D5CB4" w:rsidRDefault="004D5CB4">
            <w:pPr>
              <w:pStyle w:val="ConsPlusNonformat"/>
              <w:jc w:val="both"/>
            </w:pPr>
            <w:r>
              <w:t xml:space="preserve">        Твердое топливо        </w:t>
            </w:r>
          </w:p>
        </w:tc>
        <w:tc>
          <w:tcPr>
            <w:tcW w:w="1560" w:type="dxa"/>
            <w:vMerge w:val="restart"/>
          </w:tcPr>
          <w:p w:rsidR="004D5CB4" w:rsidRDefault="004D5CB4">
            <w:pPr>
              <w:pStyle w:val="ConsPlusNonformat"/>
              <w:jc w:val="both"/>
            </w:pPr>
            <w:r>
              <w:t xml:space="preserve">  Жидкое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топливо  </w:t>
            </w:r>
          </w:p>
        </w:tc>
      </w:tr>
      <w:tr w:rsidR="004D5CB4"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  <w:tc>
          <w:tcPr>
            <w:tcW w:w="2640" w:type="dxa"/>
            <w:gridSpan w:val="2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Шахтно-мельничные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  топки       </w:t>
            </w:r>
          </w:p>
        </w:tc>
        <w:tc>
          <w:tcPr>
            <w:tcW w:w="1560" w:type="dxa"/>
            <w:vMerge w:val="restart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Слоевые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топки 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</w:tr>
      <w:tr w:rsidR="004D5CB4"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камен- </w:t>
            </w:r>
          </w:p>
          <w:p w:rsidR="004D5CB4" w:rsidRDefault="004D5CB4">
            <w:pPr>
              <w:pStyle w:val="ConsPlusNonformat"/>
              <w:jc w:val="both"/>
            </w:pPr>
            <w:r>
              <w:t>ные уг-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ли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бурые угли,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АРШ  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4D5CB4" w:rsidRDefault="004D5CB4">
            <w:pPr>
              <w:pStyle w:val="ConsPlusNormal"/>
            </w:pP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 1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2 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4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5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6 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Продувка  паровых</w:t>
            </w:r>
          </w:p>
          <w:p w:rsidR="004D5CB4" w:rsidRDefault="004D5CB4">
            <w:pPr>
              <w:pStyle w:val="ConsPlusNonformat"/>
              <w:jc w:val="both"/>
            </w:pPr>
            <w:r>
              <w:t>котлов паропроиз-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водительностью,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т/ч: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до 10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0,13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-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0,13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0,13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более 10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0,06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Растопка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0,06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0,06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Обдувка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0,30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0,30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0,36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0,32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Дутье под решетку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-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2,50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Мазутное   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хозяйство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-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1,60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Паровой    распыл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мазута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-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4,50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Эжектор    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дробеочистки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-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0,11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0,17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Подогрев  воздуха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в калориферах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Технологические  </w:t>
            </w:r>
          </w:p>
          <w:p w:rsidR="004D5CB4" w:rsidRDefault="004D5CB4">
            <w:pPr>
              <w:pStyle w:val="ConsPlusNonformat"/>
              <w:jc w:val="both"/>
            </w:pPr>
            <w:r>
              <w:lastRenderedPageBreak/>
              <w:t>нужды        ХВО,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деаэрации,       </w:t>
            </w:r>
          </w:p>
          <w:p w:rsidR="004D5CB4" w:rsidRDefault="004D5CB4">
            <w:pPr>
              <w:pStyle w:val="ConsPlusNonformat"/>
              <w:jc w:val="both"/>
            </w:pPr>
            <w:r>
              <w:t>отопление       и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хозяйственные    </w:t>
            </w:r>
          </w:p>
          <w:p w:rsidR="004D5CB4" w:rsidRDefault="004D5CB4">
            <w:pPr>
              <w:pStyle w:val="ConsPlusNonformat"/>
              <w:jc w:val="both"/>
            </w:pPr>
            <w:r>
              <w:t>нужды  котельной,</w:t>
            </w:r>
          </w:p>
          <w:p w:rsidR="004D5CB4" w:rsidRDefault="004D5CB4">
            <w:pPr>
              <w:pStyle w:val="ConsPlusNonformat"/>
              <w:jc w:val="both"/>
            </w:pPr>
            <w:r>
              <w:t>потери          с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излучением 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теплоты    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паропроводов,    </w:t>
            </w:r>
          </w:p>
          <w:p w:rsidR="004D5CB4" w:rsidRDefault="004D5CB4">
            <w:pPr>
              <w:pStyle w:val="ConsPlusNonformat"/>
              <w:jc w:val="both"/>
            </w:pPr>
            <w:r>
              <w:t>насосов, баков  и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т.п.: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1,30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-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1,20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lastRenderedPageBreak/>
              <w:t>утечки, испарения</w:t>
            </w:r>
          </w:p>
          <w:p w:rsidR="004D5CB4" w:rsidRDefault="004D5CB4">
            <w:pPr>
              <w:pStyle w:val="ConsPlusNonformat"/>
              <w:jc w:val="both"/>
            </w:pPr>
            <w:r>
              <w:t>при опробовании и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выявлении        </w:t>
            </w:r>
          </w:p>
          <w:p w:rsidR="004D5CB4" w:rsidRDefault="004D5CB4">
            <w:pPr>
              <w:pStyle w:val="ConsPlusNonformat"/>
              <w:jc w:val="both"/>
            </w:pPr>
            <w:r>
              <w:t>неисправностей  в</w:t>
            </w:r>
          </w:p>
          <w:p w:rsidR="004D5CB4" w:rsidRDefault="004D5CB4">
            <w:pPr>
              <w:pStyle w:val="ConsPlusNonformat"/>
              <w:jc w:val="both"/>
            </w:pPr>
            <w:r>
              <w:t>оборудовании    и</w:t>
            </w:r>
          </w:p>
          <w:p w:rsidR="004D5CB4" w:rsidRDefault="004D5CB4">
            <w:pPr>
              <w:pStyle w:val="ConsPlusNonformat"/>
              <w:jc w:val="both"/>
            </w:pPr>
            <w:r>
              <w:t>неучтенные потери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2,20    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2,00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1,80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2,00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1,70    </w:t>
            </w:r>
          </w:p>
        </w:tc>
      </w:tr>
      <w:tr w:rsidR="004D5CB4">
        <w:trPr>
          <w:trHeight w:val="240"/>
        </w:trPr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Расход теплоты на</w:t>
            </w:r>
          </w:p>
          <w:p w:rsidR="004D5CB4" w:rsidRDefault="004D5CB4">
            <w:pPr>
              <w:pStyle w:val="ConsPlusNonformat"/>
              <w:jc w:val="both"/>
            </w:pPr>
            <w:r>
              <w:t>собственные нужды</w:t>
            </w:r>
          </w:p>
          <w:p w:rsidR="004D5CB4" w:rsidRDefault="004D5CB4">
            <w:pPr>
              <w:pStyle w:val="ConsPlusNonformat"/>
              <w:jc w:val="both"/>
            </w:pPr>
            <w:r>
              <w:t>котельной dсн  (%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от нагрузки)   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2,32 - 2,39</w:t>
            </w:r>
          </w:p>
        </w:tc>
        <w:tc>
          <w:tcPr>
            <w:tcW w:w="10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2,42  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2,33 - 3,63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2,65 - 4,92</w:t>
            </w:r>
          </w:p>
        </w:tc>
        <w:tc>
          <w:tcPr>
            <w:tcW w:w="156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3,51 - 9,68</w:t>
            </w: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Примечание. Обдувка поверхностей теплообмена учтена для котлов, работающих на всех видах топлива, кроме газообразного.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При отклонении фактических условий эксплуатации от приведенных в </w:t>
      </w:r>
      <w:hyperlink w:anchor="P457">
        <w:r>
          <w:rPr>
            <w:color w:val="0000FF"/>
          </w:rPr>
          <w:t>таблице N 6.4</w:t>
        </w:r>
      </w:hyperlink>
      <w:r>
        <w:t xml:space="preserve"> значение dсн определяется по составляющим элементам расчетным путем.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5.1.3. Расчет потерь тепла, теряемого тепловыми сетями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Количество тепла, теряемого тепловыми сетями Qпот (Гкал),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Qпот = Qу + Qи,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Qу - потери тепла с утечками теплоносителя из сети, Гкал;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Qи - потери тепла через изолированную поверхность подающей и обратной линий (Гкал).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Определение нормативных эксплуатационных технологических затрат и потерь тепловой энергии осуществляется в соответствии с </w:t>
      </w:r>
      <w:hyperlink r:id="rId36">
        <w:r>
          <w:rPr>
            <w:color w:val="0000FF"/>
          </w:rPr>
          <w:t>приложением N 4</w:t>
        </w:r>
      </w:hyperlink>
      <w:r>
        <w:t xml:space="preserve"> Методических указаний по расчету регулируемых тарифов и цен на электрическую (тепловую) энергию на розничном (потребительском) рынке, утвержденных приказом ФСТ РФ от 06.08.2004 N 20-э/2.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6. Расчет расходов, связанных с производством</w:t>
      </w:r>
    </w:p>
    <w:p w:rsidR="004D5CB4" w:rsidRDefault="004D5CB4">
      <w:pPr>
        <w:pStyle w:val="ConsPlusNormal"/>
        <w:jc w:val="center"/>
      </w:pPr>
      <w:r>
        <w:t>и передачей тепловой энергии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bookmarkStart w:id="7" w:name="P541"/>
      <w:bookmarkEnd w:id="7"/>
      <w:r>
        <w:t>6.1. Общие положения по расчету расходов, связанных</w:t>
      </w:r>
    </w:p>
    <w:p w:rsidR="004D5CB4" w:rsidRDefault="004D5CB4">
      <w:pPr>
        <w:pStyle w:val="ConsPlusNormal"/>
        <w:jc w:val="center"/>
      </w:pPr>
      <w:r>
        <w:t>с производством и передачей тепловой энергии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Определение состава расходов, включаемых в НВВ, и оценка их экономической обоснованности производятся в соответствии с </w:t>
      </w:r>
      <w:hyperlink r:id="rId37">
        <w:r>
          <w:rPr>
            <w:color w:val="0000FF"/>
          </w:rPr>
          <w:t>Основами</w:t>
        </w:r>
      </w:hyperlink>
      <w:r>
        <w:t xml:space="preserve"> ценообразования в сфере теплоснабжения, </w:t>
      </w:r>
      <w:hyperlink r:id="rId38">
        <w:r>
          <w:rPr>
            <w:color w:val="0000FF"/>
          </w:rPr>
          <w:t>Основами</w:t>
        </w:r>
      </w:hyperlink>
      <w:r>
        <w:t xml:space="preserve"> ценообразования в отношении электрической и тепловой энергии в Российской Федерации и нормативно-правовыми актами, регулирующими отношения в сфере бухгалтерского и налогового учета.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В необходимую валовую выручку включаются планируемые на расчетный период регулирования расходы, уменьшающие налоговую базу налога на прибыль (расходы, связанные с производством и реализацией продукции (услуг), и внереализационные расходы).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Расходы, связанные с производством и реализацией тепловой энергии, включают следующие группы расходов: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на топливо;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на покупаемую электрическую и тепловую энергию;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3) на оплату услуг, оказываемых организациями, осуществляющими регулируемую деятельность;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4) на сырье и материалы;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5) на ремонт основных средств;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6) на оплату труда и отчисления на социальные нужды;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7) на амортизацию основных средств и нематериальных активов;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8) прочие расходы.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отсутствии нормативов по отдельным статьям расходов допускается использовать в расчетах экспертные оценки, основанные на отчетных данных, представляемых организацией, осуществляющей регулируемую деятельность.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Планируемые расходы по регулируемой деятельности рассчитываются как сумма прямых и косвенных расходов.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 косвенным расходам относятся общепроизводственные (цеховые) и общехозяйственные расходы. Все остальные расходы являются прямыми расходами и относятся непосредственно на соответствующий регулируемый вид деятельности.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Для организаций, осуществляющих регулируемые виды деятельности, которые не являются основным видом их деятельности, распределение косвенных расходов между регулируемыми и нерегулируемыми видами деятельности производится в соответствии с одним из нижеследующих методов: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согласно учетной политике, принятой в организации;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пропорционально прямым расходам.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Для организаций, осуществляющих производство (передачу) тепловой энергии сторонним потребителям (субабонентам) и для собственного потребления, распределение расходов по указанному виду деятельности между субабонентами и организацией производится в соответствии с одним из нижеследующих методов: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согласно учетной политике, принятой в организации;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пропорционально отпуску (передаче) тепловой энергии.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необходимую валовую выручку для расчета тарифов на тепловую энергию включаются только те виды косвенных расходов, которые непосредственно связаны с производством и передачей тепловой энергии.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Материальные расходы формируются исходя из потребности количества вида ресурса и цены за единицу ресурса, определяемой в следующем порядке: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регулируемые государством тарифы (цены);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цены, установленные на основании договоров, заключенных в результате проведения конкурсов, торгов, аукционов и иных закупочных процедур, обеспечивающих целевое и эффективное расходование денежных средств;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3) официально опубликованные прогнозные рыночные цены и тарифы, установленные на расчетный период регулирования, в том числе фьючерсные биржевые цены на топливо и сырье;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4) при отсутствии указанных данных применяются прогнозные индексы изменения цен по отраслям промышленности, определяемые Минэкономразвития России.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случае если в качестве сырья, запасных частей, комплектующих, полуфабрикатов и иных материалов используется продукция собственного производства энергоснабжающей организации, то расходы на такие материалы учитываются в составе необходимой валовой выручки по цене, соответствующей фактической себестоимости их изготовления.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Для определения потребности в топливе, электрической энергии и воде на выработку тепловой энергии в отопительных и производственно-отопительных котельных рекомендуется применять положения </w:t>
      </w:r>
      <w:hyperlink r:id="rId40">
        <w:r>
          <w:rPr>
            <w:color w:val="0000FF"/>
          </w:rPr>
          <w:t>Методики</w:t>
        </w:r>
      </w:hyperlink>
      <w:r>
        <w:t xml:space="preserve"> определения потребности в топливе, электрической энергии и воде при производстве и передаче тепловой энергии и теплоносителей в системах коммунального теплоснабжения, утвержденной Госстроем России 12.08.2003 (далее - Методика Госстроя).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отсутствии сведений, необходимых для определения потребности в топливе, электрической энергии и воде при производстве и передаче тепловой энергии, расход указанных ресурсов производится в соответствии с положениями настоящих Рекомендаций.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6.2. Расходы на сырье и основные материалы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6.2.1. Расчет расходов на водопотребление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Расчет затрат на водопотребление (Зв) производится исходя из количества воды, идущей на подпитку в системах и трубопроводах, собственные нужды водоподготовки, на хозяйственно-питьевые нужды, и цены (тарифа) 1 куб. м воды (Цв) в соответствии с </w:t>
      </w:r>
      <w:hyperlink w:anchor="P541">
        <w:r>
          <w:rPr>
            <w:color w:val="0000FF"/>
          </w:rPr>
          <w:t>разделом 6.1</w:t>
        </w:r>
      </w:hyperlink>
      <w:r>
        <w:t xml:space="preserve"> настоящих Рекомендаций.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Определение количества потребляемой воды для выработки тепла в котельной (укрупненная оценка) рассчитывается в зависимости от схемы теплосети - открытой или закрытой.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Расчетный расход воды (куб. м/час) для подпитки тепловых сетей следует принимать: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в закрытых системах теплоснабжения - численно равным 0,25% в час от объема воды Vв в трубопроводах тепловых сетей и непосредственно присоединенных к ним местных систем отопления и вентиляции зданий.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 воды на подпитку рассчитывается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Сподп. закр. = 0,0025 x Vв,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Vв - объем воды в трубопроводах тепловых сетей и непосредственно присоединенных систем отопления (куб. м);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0,0025 - норма утечки в 1 час;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в открытых системах теплоснабжения - равным расчетному среднему количеству воды на горячее водоснабжение с коэффициентом 1,2 плюс 0,25% в час от объема воды в трубопроводах тепловых сетей и непосредственно присоединенных к ним местных систем отопления и вентиляции зданий.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 воды на подпитку (куб. м/час) рассчитывается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Сподп. откр. = 0,0025 x Vв + Сг. в.,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Сг. в. - среднечасовой расход воды на горячее водоснабжение (куб. м/час);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для отдельных тепловых сетей горячего водоснабжения: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наличии баков-аккумуляторов - равным расчетному среднему расходу воды на горячее водоснабжение с коэффициентом 1,2;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отсутствии баков - по максимальному расходу воды на горячее водоснабжение плюс (в обоих случаях) 0,25% от фактического объема воды в трубопроводах сетей и присоединенных к ним систем горячего водоснабжения зданий;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для плановых расчетов количества воды, необходимого для выработки тепла котельными, работающими только на отопление и вентиляцию, можно пользоваться укрупненными нормативами расхода воды на разовое наполнение и подпитку систем отопления и наружных тепловых сетей в размере 0,4 - 0,5 куб. м/Гкал.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 воды на продувку определяется качеством воды, подаваемой в котел, и в каждом случае должен рассчитываться в соответствии с конкретными условиями.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Общее количество воды на нужды водоподготовки (куб. м)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р</w:t>
      </w:r>
    </w:p>
    <w:p w:rsidR="004D5CB4" w:rsidRDefault="004D5CB4">
      <w:pPr>
        <w:pStyle w:val="ConsPlusNonformat"/>
        <w:jc w:val="both"/>
      </w:pPr>
      <w:r>
        <w:t xml:space="preserve">                     Vвд = SUM Vфi ni mi + Vвып.,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Vфi - количество воды, требуемое для i-го фильтра (куб. м);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ni - количество одинаковых фильтров;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mi - количество процессов взрыхления и регенерации для i-го фильтра;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 - количество разных фильтров;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Vвып. - количество воды, выпариваемое в деаэраторе, при отсутствии охлаждения выпара (куб. м),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Vвып. = 0,004 x Сд x Zд,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Сд, Zд - соответственно производительность (куб. м/час) и продолжительность работы деаэратора в рассматриваемом периоде (час.).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 воды на хозяйственно-питьевые нужды (куб. м/час)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Сxn = (аq x Nq x Kq + аM) / 24,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аq - норма расхода воды на одну душевую сетку, принимается равной 0,5 куб. м/сут.;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Nq - количество душевых сеток;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Kq - коэффициент использования душевых, определяется практическим путем, при отсутствии данных принимается равным 1,0;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а - норма расхода воды на 1 человека в смену, при отсутствии данных принимается равной 0,045 куб. м/чел. сут.;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M - численность работающих в сутки (чел.).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определении расхода воды на приготовление пара для технологии основного производства теплоснабжающей организации и для стороннего потребления пара в составе тарифа на тепловую энергию учитывается расход воды в объеме разового наполнения паропроводов и теплообменников (исходя из полного возврата конденсата).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случае невозврата конденсата основным производством в силу особенностей технологии стоимость воды в объеме невозвращенного конденсата не учитывается в составе тарифа на тепловую энергию, а относится на убытки основного производства.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случае невозврата конденсата сторонними потребителями пара (при отсутствии конденсатопроводов) последние возмещают теплоснабжающей организации стоимость воды в объеме невозврата конденсата по договоренности (сверх тарифа на тепловую энергию, установленного региональной службой по тарифам).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6.2.2. Расчет расходов на водоотведение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Одновременно с расчетом водопотребления котельной осуществляется расчет водоотведения котельной и определяется стоимость стоков котельной исходя из количества стоков и цены 1 куб. м стоков.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Стоимость сброса сточных вод в систему водоотведения учитывается только в объеме собственных нужд.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6.3. Расходы на вспомогательные материалы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В состав вспомогательных материалов включаются: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материалы, необходимые для проведения химводоочистки технологической воды;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запасные части, необходимые для содержания и ремонта оборудования;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строительные материалы, необходимые для проведения ремонтных работ хозяйственным способом.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Расчет затрат на химводоочистку (Зреаг.) производится исходя из потребного количества реагентов для химводоочистки Р и цен за 1 т реагентов (с учетом транспортных расходов), определяемых в соответствии с </w:t>
      </w:r>
      <w:hyperlink w:anchor="P541">
        <w:r>
          <w:rPr>
            <w:color w:val="0000FF"/>
          </w:rPr>
          <w:t>разделом 6.1</w:t>
        </w:r>
      </w:hyperlink>
      <w:r>
        <w:t xml:space="preserve"> настоящих Рекомендаций (Цреаг.),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Зреаг. = Р x Цреаг. (руб.)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При определении затрат на реагенты учитывается схема химводоочистки: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 натрий-катионировании применяется только сульфоуголь и поваренная соль;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 водород-катионировании применяется сульфоуголь и серная кислота.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3"/>
      </w:pPr>
      <w:r>
        <w:lastRenderedPageBreak/>
        <w:t>Таблица N 6.5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Удельный расход реагентов</w:t>
      </w:r>
    </w:p>
    <w:p w:rsidR="004D5CB4" w:rsidRDefault="004D5CB4">
      <w:pPr>
        <w:pStyle w:val="ConsPlusNormal"/>
        <w:jc w:val="center"/>
      </w:pPr>
      <w:r>
        <w:t>в зависимости от жесткости исходной воды</w:t>
      </w:r>
    </w:p>
    <w:p w:rsidR="004D5CB4" w:rsidRDefault="004D5CB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97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  <w:gridCol w:w="658"/>
      </w:tblGrid>
      <w:tr w:rsidR="004D5CB4">
        <w:trPr>
          <w:trHeight w:val="240"/>
        </w:trPr>
        <w:tc>
          <w:tcPr>
            <w:tcW w:w="240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Наименование вида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расхода      </w:t>
            </w:r>
          </w:p>
        </w:tc>
        <w:tc>
          <w:tcPr>
            <w:tcW w:w="7920" w:type="dxa"/>
            <w:gridSpan w:val="11"/>
          </w:tcPr>
          <w:p w:rsidR="004D5CB4" w:rsidRDefault="004D5CB4">
            <w:pPr>
              <w:pStyle w:val="ConsPlusNonformat"/>
              <w:jc w:val="both"/>
            </w:pPr>
            <w:r>
              <w:t xml:space="preserve">          Общая жесткость воды (миллиграмм -    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           эквивалент/килограмм)                 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Удельный    расход</w:t>
            </w:r>
          </w:p>
          <w:p w:rsidR="004D5CB4" w:rsidRDefault="004D5CB4">
            <w:pPr>
              <w:pStyle w:val="ConsPlusNonformat"/>
              <w:jc w:val="both"/>
            </w:pPr>
            <w:r>
              <w:t>сульфоугля, г/куб.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м ХВО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1,3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1,8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2,0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2,5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3,0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3,2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3,3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3,5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3,8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4,1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-  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Удельный    расход</w:t>
            </w:r>
          </w:p>
          <w:p w:rsidR="004D5CB4" w:rsidRDefault="004D5CB4">
            <w:pPr>
              <w:pStyle w:val="ConsPlusNonformat"/>
              <w:jc w:val="both"/>
            </w:pPr>
            <w:r>
              <w:t>поваренной    соли</w:t>
            </w:r>
          </w:p>
          <w:p w:rsidR="004D5CB4" w:rsidRDefault="004D5CB4">
            <w:pPr>
              <w:pStyle w:val="ConsPlusNonformat"/>
              <w:jc w:val="both"/>
            </w:pPr>
            <w:r>
              <w:t>(при  натрий-кати-</w:t>
            </w:r>
          </w:p>
          <w:p w:rsidR="004D5CB4" w:rsidRDefault="004D5CB4">
            <w:pPr>
              <w:pStyle w:val="ConsPlusNonformat"/>
              <w:jc w:val="both"/>
            </w:pPr>
            <w:r>
              <w:t>онированной  схеме</w:t>
            </w:r>
          </w:p>
          <w:p w:rsidR="004D5CB4" w:rsidRDefault="004D5CB4">
            <w:pPr>
              <w:pStyle w:val="ConsPlusNonformat"/>
              <w:jc w:val="both"/>
            </w:pPr>
            <w:r>
              <w:t>ХВО),  кг/куб.   м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ХВО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0,15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0,17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0,18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0,2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0,22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0,23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0,25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0,27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0,29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0,3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0,32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Удельный    расход</w:t>
            </w:r>
          </w:p>
          <w:p w:rsidR="004D5CB4" w:rsidRDefault="004D5CB4">
            <w:pPr>
              <w:pStyle w:val="ConsPlusNonformat"/>
              <w:jc w:val="both"/>
            </w:pPr>
            <w:r>
              <w:t>серной     кислоты</w:t>
            </w:r>
          </w:p>
          <w:p w:rsidR="004D5CB4" w:rsidRDefault="004D5CB4">
            <w:pPr>
              <w:pStyle w:val="ConsPlusNonformat"/>
              <w:jc w:val="both"/>
            </w:pPr>
            <w:r>
              <w:t>(при      водород-</w:t>
            </w:r>
          </w:p>
          <w:p w:rsidR="004D5CB4" w:rsidRDefault="004D5CB4">
            <w:pPr>
              <w:pStyle w:val="ConsPlusNonformat"/>
              <w:jc w:val="both"/>
            </w:pPr>
            <w:r>
              <w:t>но-катионированной</w:t>
            </w:r>
          </w:p>
          <w:p w:rsidR="004D5CB4" w:rsidRDefault="004D5CB4">
            <w:pPr>
              <w:pStyle w:val="ConsPlusNonformat"/>
              <w:jc w:val="both"/>
            </w:pPr>
            <w:r>
              <w:t>схеме    ХВО     с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"голодной"  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регенерацией),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кг/куб. м ХВО    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0,05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0,06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0,07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0,08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0,09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0,1 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0,11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0,12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0,13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0,14</w:t>
            </w:r>
          </w:p>
        </w:tc>
        <w:tc>
          <w:tcPr>
            <w:tcW w:w="7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0,15</w:t>
            </w: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6.4. Работы и услуги производственного характера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По статье "Работы и услуги производственного характера" отражаются расходы на приобретение работ и услуг производственного характера, выполняемых сторонними организациями или индивидуальными предпринимателями, а также на выполнение этих работ (оказание услуг) структурными подразделениями энергоснабжающей организации.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 работам и услугам производственного характера относятся: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1) расходы на содержание, эксплуатацию, ремонт, техническое обслуживание и поддержание в исправном (актуальном) состоянии основных средств и иного имущества, связанного с осуществлением регулируемой деятельности, если такие не относятся к общепроизводственным (цеховым) или общехозяйственным расходам.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Расходы на ремонтные работы включаются в необходимую валовую выручку энергоснабжающих организаций: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по завершенному периоду - по фактическим расходам на основании актов выполненных работ;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- на базовый период - по фактическим расходам на основании актов выполненных работ за истекший период и на основании утвержденной в установленном порядке проектно-сметной документации (планов ремонтных работ) на будущий период;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на расчетный период - на основании утвержденной в установленном порядке проектно-сметной документации (планов ремонтных работ).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Расходы по ремонту включаются в себестоимость тепловой энергии как по основным средствам, принадлежащим предприятию, так и по арендованным основным средствам, если это предусмотрено договором аренды;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транспортные услуги (за исключением расходов на транспортировку, включаемых в себестоимость материально-производственных запасов);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3) затраты на проведение пусконаладочных, контрольно-измерительных, сертификационных и других связанных с регулируемой деятельностью работ.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Затраты, осуществляемые подразделениями собственных вспомогательных и обслуживающих производств (служб), определяются по плановой себестоимости работ (услуг) с учетом индексов изменения цен по отраслям промышленности.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6.5. Расчет расходов на топливо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Расчет затрат на топливо (Зт.) производится исходя из необходимого количества топлива на выработку тепловой энергии и цены за единицу натурального топлива (Внат.) (по прейскурантам производителя с учетом подтвержденных документально транспортных расходов), определяемых в соответствии с </w:t>
      </w:r>
      <w:hyperlink w:anchor="P541">
        <w:r>
          <w:rPr>
            <w:color w:val="0000FF"/>
          </w:rPr>
          <w:t>разделом 6.1</w:t>
        </w:r>
      </w:hyperlink>
      <w:r>
        <w:t xml:space="preserve"> настоящих Рекомендаций (Цт.), с учетом имеющихся остатков (Цт. (остатка)):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Зт. = Внат. x Цт. + Внат. x Цт. (остатка) (руб.)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Расход топлива на регулируемый период определяется исходя из удельного расхода условного топлива на выработку 1 Гкал или 1 т пара и всего объема выработки тепловой энергии.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нормы расхода топлива не должны включаться затраты топлива, вызванные отступлениями от правил технической эксплуатации и режимов функционирования, на строительство и капитальный ремонт зданий и сооружений, монтаж, пуск и наладку нового оборудования котельной, на научно-исследовательские и экспериментальные работы.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Удельные расходы условного топлива могут быть определены следующими способами: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по данным, указанным в паспортных характеристиках котлов;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по результатам режимно-наладочных испытаний котлов, выполненных специализированными организациями;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вычисляют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                    ср</w:t>
      </w:r>
    </w:p>
    <w:p w:rsidR="004D5CB4" w:rsidRDefault="004D5CB4">
      <w:pPr>
        <w:pStyle w:val="ConsPlusNonformat"/>
        <w:jc w:val="both"/>
      </w:pPr>
      <w:r>
        <w:t xml:space="preserve">                     b = 142,8 x 100 / (n ка/бр)  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ср</w:t>
      </w:r>
    </w:p>
    <w:p w:rsidR="004D5CB4" w:rsidRDefault="004D5CB4">
      <w:pPr>
        <w:pStyle w:val="ConsPlusNonformat"/>
        <w:jc w:val="both"/>
      </w:pPr>
      <w:r>
        <w:t xml:space="preserve">    (n ка/бр)   - КПД   котлоагрегата,   процент,  соответствующий  средней</w:t>
      </w:r>
    </w:p>
    <w:p w:rsidR="004D5CB4" w:rsidRDefault="004D5CB4">
      <w:pPr>
        <w:pStyle w:val="ConsPlusNonformat"/>
        <w:jc w:val="both"/>
      </w:pPr>
      <w:r>
        <w:t>производительности   котлоагрегата за  планируемый  период. КПД   котельных</w:t>
      </w:r>
    </w:p>
    <w:p w:rsidR="004D5CB4" w:rsidRDefault="004D5CB4">
      <w:pPr>
        <w:pStyle w:val="ConsPlusNonformat"/>
        <w:jc w:val="both"/>
      </w:pPr>
      <w:r>
        <w:t>установок,  котлоагрегатов  зависят   от  условий  и  сроков  эксплуатации,</w:t>
      </w:r>
    </w:p>
    <w:p w:rsidR="004D5CB4" w:rsidRDefault="004D5CB4">
      <w:pPr>
        <w:pStyle w:val="ConsPlusNonformat"/>
        <w:jc w:val="both"/>
      </w:pPr>
      <w:r>
        <w:t>технического состояния оборудования   и  видов сжигаемого  топлива, наличия</w:t>
      </w:r>
    </w:p>
    <w:p w:rsidR="004D5CB4" w:rsidRDefault="004D5CB4">
      <w:pPr>
        <w:pStyle w:val="ConsPlusNonformat"/>
        <w:jc w:val="both"/>
      </w:pPr>
      <w:r>
        <w:t>химводоподготовки.</w:t>
      </w:r>
    </w:p>
    <w:p w:rsidR="004D5CB4" w:rsidRDefault="004D5CB4">
      <w:pPr>
        <w:pStyle w:val="ConsPlusNormal"/>
        <w:ind w:firstLine="540"/>
        <w:jc w:val="both"/>
      </w:pPr>
      <w:r>
        <w:lastRenderedPageBreak/>
        <w:t>При отсутствии данных теплотехнических испытаний КПД котельных установок могут быть определены по таблице N 6.6.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3"/>
      </w:pPr>
      <w:r>
        <w:t>Таблица N 6.6</w:t>
      </w:r>
    </w:p>
    <w:p w:rsidR="004D5CB4" w:rsidRDefault="004D5CB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44"/>
        <w:gridCol w:w="1168"/>
        <w:gridCol w:w="1143"/>
        <w:gridCol w:w="1168"/>
        <w:gridCol w:w="1143"/>
        <w:gridCol w:w="1263"/>
        <w:gridCol w:w="1143"/>
        <w:gridCol w:w="1263"/>
      </w:tblGrid>
      <w:tr w:rsidR="004D5CB4">
        <w:trPr>
          <w:trHeight w:val="240"/>
        </w:trPr>
        <w:tc>
          <w:tcPr>
            <w:tcW w:w="1200" w:type="dxa"/>
          </w:tcPr>
          <w:p w:rsidR="004D5CB4" w:rsidRDefault="004D5CB4">
            <w:pPr>
              <w:pStyle w:val="ConsPlusNonformat"/>
              <w:jc w:val="both"/>
            </w:pPr>
            <w:r>
              <w:t>КПД кот-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лоагре- </w:t>
            </w:r>
          </w:p>
          <w:p w:rsidR="004D5CB4" w:rsidRDefault="004D5CB4">
            <w:pPr>
              <w:pStyle w:val="ConsPlusNonformat"/>
              <w:jc w:val="both"/>
            </w:pPr>
            <w:r>
              <w:t>гата (%)</w:t>
            </w:r>
          </w:p>
        </w:tc>
        <w:tc>
          <w:tcPr>
            <w:tcW w:w="1200" w:type="dxa"/>
          </w:tcPr>
          <w:p w:rsidR="004D5CB4" w:rsidRDefault="004D5CB4">
            <w:pPr>
              <w:pStyle w:val="ConsPlusNonformat"/>
              <w:jc w:val="both"/>
            </w:pPr>
            <w:r>
              <w:t>Удельный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расход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топлива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(кг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у.т./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Гкал)   </w:t>
            </w:r>
          </w:p>
        </w:tc>
        <w:tc>
          <w:tcPr>
            <w:tcW w:w="1200" w:type="dxa"/>
          </w:tcPr>
          <w:p w:rsidR="004D5CB4" w:rsidRDefault="004D5CB4">
            <w:pPr>
              <w:pStyle w:val="ConsPlusNonformat"/>
              <w:jc w:val="both"/>
            </w:pPr>
            <w:r>
              <w:t>КПД кот-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лоагре- </w:t>
            </w:r>
          </w:p>
          <w:p w:rsidR="004D5CB4" w:rsidRDefault="004D5CB4">
            <w:pPr>
              <w:pStyle w:val="ConsPlusNonformat"/>
              <w:jc w:val="both"/>
            </w:pPr>
            <w:r>
              <w:t>гата (%)</w:t>
            </w:r>
          </w:p>
        </w:tc>
        <w:tc>
          <w:tcPr>
            <w:tcW w:w="1200" w:type="dxa"/>
          </w:tcPr>
          <w:p w:rsidR="004D5CB4" w:rsidRDefault="004D5CB4">
            <w:pPr>
              <w:pStyle w:val="ConsPlusNonformat"/>
              <w:jc w:val="both"/>
            </w:pPr>
            <w:r>
              <w:t>Удельный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расход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топлива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(кг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у.т./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Гкал)   </w:t>
            </w:r>
          </w:p>
        </w:tc>
        <w:tc>
          <w:tcPr>
            <w:tcW w:w="1200" w:type="dxa"/>
          </w:tcPr>
          <w:p w:rsidR="004D5CB4" w:rsidRDefault="004D5CB4">
            <w:pPr>
              <w:pStyle w:val="ConsPlusNonformat"/>
              <w:jc w:val="both"/>
            </w:pPr>
            <w:r>
              <w:t>КПД кот-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лоагре- </w:t>
            </w:r>
          </w:p>
          <w:p w:rsidR="004D5CB4" w:rsidRDefault="004D5CB4">
            <w:pPr>
              <w:pStyle w:val="ConsPlusNonformat"/>
              <w:jc w:val="both"/>
            </w:pPr>
            <w:r>
              <w:t>гата (%)</w:t>
            </w:r>
          </w:p>
        </w:tc>
        <w:tc>
          <w:tcPr>
            <w:tcW w:w="132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Удельный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расход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топлива  </w:t>
            </w:r>
          </w:p>
          <w:p w:rsidR="004D5CB4" w:rsidRDefault="004D5CB4">
            <w:pPr>
              <w:pStyle w:val="ConsPlusNonformat"/>
              <w:jc w:val="both"/>
            </w:pPr>
            <w:r>
              <w:t>(кг у.т./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Гкал)    </w:t>
            </w:r>
          </w:p>
        </w:tc>
        <w:tc>
          <w:tcPr>
            <w:tcW w:w="1200" w:type="dxa"/>
          </w:tcPr>
          <w:p w:rsidR="004D5CB4" w:rsidRDefault="004D5CB4">
            <w:pPr>
              <w:pStyle w:val="ConsPlusNonformat"/>
              <w:jc w:val="both"/>
            </w:pPr>
            <w:r>
              <w:t>КПД кот-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лоагре- </w:t>
            </w:r>
          </w:p>
          <w:p w:rsidR="004D5CB4" w:rsidRDefault="004D5CB4">
            <w:pPr>
              <w:pStyle w:val="ConsPlusNonformat"/>
              <w:jc w:val="both"/>
            </w:pPr>
            <w:r>
              <w:t>гата (%)</w:t>
            </w:r>
          </w:p>
        </w:tc>
        <w:tc>
          <w:tcPr>
            <w:tcW w:w="132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Удельный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расход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топлива  </w:t>
            </w:r>
          </w:p>
          <w:p w:rsidR="004D5CB4" w:rsidRDefault="004D5CB4">
            <w:pPr>
              <w:pStyle w:val="ConsPlusNonformat"/>
              <w:jc w:val="both"/>
            </w:pPr>
            <w:r>
              <w:t>(кг у.т./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Гкал)  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50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285,6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61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234,1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72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198,3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83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172  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51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280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62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230,3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73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195,6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84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170  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52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274,6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63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226,7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74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193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85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166,8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53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269,4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64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223,1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75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190,4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86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166  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54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264,4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65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219,7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76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187,9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87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164,1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55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259,6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66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216,4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77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185,5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88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162,3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56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255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67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213,1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78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183,1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89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160,5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57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250,5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68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210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79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180,8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90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158,7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58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246,2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69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207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80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178,5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91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156,9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59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242,3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70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204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81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176,3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92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155,2  </w:t>
            </w:r>
          </w:p>
        </w:tc>
      </w:tr>
      <w:tr w:rsidR="004D5CB4">
        <w:trPr>
          <w:trHeight w:val="240"/>
        </w:trPr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60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238 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71 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201,1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82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174,1  </w:t>
            </w:r>
          </w:p>
        </w:tc>
        <w:tc>
          <w:tcPr>
            <w:tcW w:w="12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93   </w:t>
            </w:r>
          </w:p>
        </w:tc>
        <w:tc>
          <w:tcPr>
            <w:tcW w:w="132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153,6  </w:t>
            </w: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При наличии в котельной нескольких котлов среднюю норму расхода условного топлива (кг у.т.) на выработку тепла за планируемый период определяют как средневзвешенную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b x Q1 + bQ2 + ... + biQi</w:t>
      </w:r>
    </w:p>
    <w:p w:rsidR="004D5CB4" w:rsidRDefault="004D5CB4">
      <w:pPr>
        <w:pStyle w:val="ConsPlusNonformat"/>
        <w:jc w:val="both"/>
      </w:pPr>
      <w:r>
        <w:t xml:space="preserve">                     bср. = --------------------------, где:</w:t>
      </w:r>
    </w:p>
    <w:p w:rsidR="004D5CB4" w:rsidRDefault="004D5CB4">
      <w:pPr>
        <w:pStyle w:val="ConsPlusNonformat"/>
        <w:jc w:val="both"/>
      </w:pPr>
      <w:r>
        <w:t xml:space="preserve">                               Q1 + Q2 + ... + Qi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bi - норма удельного расхода для каждого котла (кг у.т./кал);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Qi - выработка тепла (пара) каждым котлом за планируемый период (Гкал или тонн пара).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Удельные нормы расхода условного топлива на выработку 1 т нормального пара, энтальпия (теплосодержание) которого равна 2675,5 кДж (639 ккал) на 1 т пара при атмосферном давлении, определяют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b = bи x (1 + Кпрод.),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b - удельная норма расхода топлива на выработку 1 т нормального пара с учетом потерь с продувочной водой (кг у.т.);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bи - расчетная удельная норма расхода условного топлива на выработку 1 т нормального пара;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Кпрод. - коэффициент, учитывающий потери тепла с продувкой водой в зависимости от периодичности и продолжительности продувки котла.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непрерывной продувке (Р) - 0,01;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при величине периодической продувки (Р) = 5% - 0,0035;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10% - 0,007;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15% - 0,0105.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Пересчет пара из котла в нормальный выполняют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nformat"/>
        <w:jc w:val="both"/>
      </w:pPr>
      <w:r>
        <w:t xml:space="preserve">                             Dр x (in - inb)</w:t>
      </w:r>
    </w:p>
    <w:p w:rsidR="004D5CB4" w:rsidRDefault="004D5CB4">
      <w:pPr>
        <w:pStyle w:val="ConsPlusNonformat"/>
        <w:jc w:val="both"/>
      </w:pPr>
      <w:r>
        <w:t xml:space="preserve">                       Dн. = ---------------, где:</w:t>
      </w:r>
    </w:p>
    <w:p w:rsidR="004D5CB4" w:rsidRDefault="004D5CB4">
      <w:pPr>
        <w:pStyle w:val="ConsPlusNonformat"/>
        <w:jc w:val="both"/>
      </w:pPr>
      <w:r>
        <w:t xml:space="preserve">                                   639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Dн. - паропроизводительность котельной в нормальном паре (кг);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Dр - паропроизводительность котельной в рабочем паре (кг);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in - теплосодержание рабочего пара (Ккал/кг);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inb - теплосодержание питательной воды (Ккал/кг);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639 - теплосодержание нормального пара (Ккал/кг).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Удельный расход условного топлива на растопку котла с учетом технологического процесса зависит от площади поверхности нагрева котла, длительности и числа остановок котла в сезоне.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Полную потребность теплоэнергетического предприятия в условном топливе Вусл. находят как сумму количества тепла на выработку тепла Ввыр. и дополнительного расхода условного топлива на растопку котла Вкот.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Нормирование складских потерь топлива осуществляется в соответствии с действующими СНиП.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Пересчет условного топлива в натуральное выполняют в соответствии с характеристикой топлива и значением калорийного коэффициента путем деления объема условного топлива на топливный эквивалент пересчета (Э).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Калорийный эквивалент находят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Э = Qн. / Qу.т.,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Qн. - низшая теплопроводная способность натурального топлива (ккал/кг, куб. м);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Qу.т. - низшая теплопроводная способность условного топлива, равная 1667 кДж/кг у.т., или 7000 ккал/кг у.т.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 отсутствии сертификата качества на топливо данные по эквиваленту приводятся в таблице N 6.7.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3"/>
      </w:pPr>
      <w:r>
        <w:t>Таблица N 6.7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Топливные эквиваленты для перевода</w:t>
      </w:r>
    </w:p>
    <w:p w:rsidR="004D5CB4" w:rsidRDefault="004D5CB4">
      <w:pPr>
        <w:pStyle w:val="ConsPlusNormal"/>
        <w:jc w:val="center"/>
      </w:pPr>
      <w:r>
        <w:t>натурального топлива в условное</w:t>
      </w:r>
    </w:p>
    <w:p w:rsidR="004D5CB4" w:rsidRDefault="004D5CB4">
      <w:pPr>
        <w:pStyle w:val="ConsPlusNormal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6840"/>
        <w:gridCol w:w="1800"/>
      </w:tblGrid>
      <w:tr w:rsidR="004D5CB4">
        <w:trPr>
          <w:trHeight w:val="240"/>
        </w:trPr>
        <w:tc>
          <w:tcPr>
            <w:tcW w:w="60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 N </w:t>
            </w:r>
          </w:p>
        </w:tc>
        <w:tc>
          <w:tcPr>
            <w:tcW w:w="684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                      Вид топлива                      </w:t>
            </w:r>
          </w:p>
        </w:tc>
        <w:tc>
          <w:tcPr>
            <w:tcW w:w="180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 Калорийный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коэффициент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Угли (без брикетов):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lastRenderedPageBreak/>
              <w:t xml:space="preserve">1.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Донецкий    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0,876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Подмосковный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0,335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Кузнецкий   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0,867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Воркутинский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0,822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Свердловский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0,585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Нерюнгринский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0,987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Канско-Ачинский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0,516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8.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Карагандинский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0,726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9. 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Экибастузский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0,628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10.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Силезский   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0,800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11.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Интинский   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0,624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12.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Кизеловский  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0,662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13.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Печное топливо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1,45 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14.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Газ сжиженный        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1,57 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Торф топливный - на 1 т: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15.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Фрезерный (при условной влажности 40%)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0,340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16.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Кусковой (при условной влажности 33%)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0,41 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17.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Торфяные брикеты (при условной влажности 16%)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0,600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18.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Торфяные полубрикеты (при условной влажности 28%)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0,450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19.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Дрова - на 1 плотный куб. м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0,266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20.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Газ природный (включая попутный - на 1 тыс. куб. м)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1,129 - 1,150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21.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Мазут топочный - на 1 т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1,370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22.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Мазут флотский - на 1 т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1,430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23.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Древесные обрезки, стружка и опилки - на 1 т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0,360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24.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Сучья, хвоя, щепа - на складской куб. м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0,050    </w:t>
            </w:r>
          </w:p>
        </w:tc>
      </w:tr>
      <w:tr w:rsidR="004D5CB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>25.</w:t>
            </w:r>
          </w:p>
        </w:tc>
        <w:tc>
          <w:tcPr>
            <w:tcW w:w="684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Древесные опилки - на складской куб. м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0,11     </w:t>
            </w: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Примечание. При расчете затрат на топливо складские кубометры переводятся в плотные по следующим переводным коэффициентам: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дрова - 0,7;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щепа - 0,4;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опилки - 0,28.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случае проведения энергосберегающих мероприятий и эксплуатационных испытаний топливоиспользующих устройств и агрегатов установленные на регулируемом предприятии нормы расхода топлива подлежат корректировке. Результаты пересчета норм расхода топлива должны быть оформлены документально.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6.6. Расчет расходов на энергию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lastRenderedPageBreak/>
        <w:t>6.6.1. Расчет расходов на электрическую энергию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Расчет затрат на электроэнергию (Зэн.) на производственные нужды котельных производится исходя из нормативной потребности электрической энергии (Э) и тарифа на электроэнергию (Цэ), определяемого в соответствии с </w:t>
      </w:r>
      <w:hyperlink w:anchor="P541">
        <w:r>
          <w:rPr>
            <w:color w:val="0000FF"/>
          </w:rPr>
          <w:t>разделом 6.1</w:t>
        </w:r>
      </w:hyperlink>
      <w:r>
        <w:t xml:space="preserve"> настоящих Рекомендаций: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Зэн. = Э x Цэ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Расход электроэнергии на производственные нужды условно можно разделить на технологические, связанные непосредственно с выработкой, топливоприготовлением, топливоподачей, золошлакоудалением и транспортированием тепла от котельной до потребителя, и вспомогательные (например: производственных мастерских, складов топлива и т.п.).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Расходы на технологические нужды включают в себя расходы электроэнергии на тягодутьевые устройства (вентиляторы, дымососы, насосы (питательные, циркуляционные, химводоочистки, мазутные, вакуумные)), привод механизмов для транспортирования топлива в котельных, топливоподготовки, топливоподачи, золошлакоудаления (дробилки, углезабрасыватели, транспортеры, скреперные лебедки и др.), приводы электрозадвижек, контрольно-измерительные приборы и автоматику.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Расчет расхода электрической энергии производится по формуле: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Э = Qвыр. x (qвыр. + qтоп.), где: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qвыр. - удельная норма расхода электроэнергии (кВт.ч/Гкал) на выработку и транспортирование тепла и собственные нужды котельной;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qтоп. - удельная норма расхода электроэнергии на топливоприготовление, топливоподачу и золошлакоудаление (кВт.ч/Гкал).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Определение количества электрической энергии, необходимой для производства и передачи тепловой энергии, осуществляется расчетным путем в соответствии с </w:t>
      </w:r>
      <w:hyperlink r:id="rId41">
        <w:r>
          <w:rPr>
            <w:color w:val="0000FF"/>
          </w:rPr>
          <w:t>разделом 6</w:t>
        </w:r>
      </w:hyperlink>
      <w:r>
        <w:t xml:space="preserve"> Методики Госстроя.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Предельные значения удельных расходов электроэнергии на выработку тепла отопительными котельными малой мощности (кВт.час/Гкал) приведены в таблице N 6.8.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4"/>
      </w:pPr>
      <w:r>
        <w:t>Таблица N 6.8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</w:pPr>
      <w:r>
        <w:t>Удельные нормы расхода электроэнергии (q)</w:t>
      </w:r>
    </w:p>
    <w:p w:rsidR="004D5CB4" w:rsidRDefault="004D5CB4">
      <w:pPr>
        <w:pStyle w:val="ConsPlusNormal"/>
        <w:jc w:val="center"/>
      </w:pPr>
      <w:r>
        <w:t>от средневзвешенной мощности котлоагрегатов</w:t>
      </w:r>
    </w:p>
    <w:p w:rsidR="004D5CB4" w:rsidRDefault="004D5CB4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2298"/>
        <w:gridCol w:w="2419"/>
        <w:gridCol w:w="2298"/>
      </w:tblGrid>
      <w:tr w:rsidR="004D5CB4">
        <w:trPr>
          <w:trHeight w:val="240"/>
        </w:trPr>
        <w:tc>
          <w:tcPr>
            <w:tcW w:w="2400" w:type="dxa"/>
          </w:tcPr>
          <w:p w:rsidR="004D5CB4" w:rsidRDefault="004D5CB4">
            <w:pPr>
              <w:pStyle w:val="ConsPlusNonformat"/>
              <w:jc w:val="both"/>
            </w:pPr>
            <w:r>
              <w:t>Расчетная тепловая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нагрузка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отопительных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котельных малой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мощности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(Гкал/час)    </w:t>
            </w:r>
          </w:p>
        </w:tc>
        <w:tc>
          <w:tcPr>
            <w:tcW w:w="2280" w:type="dxa"/>
          </w:tcPr>
          <w:p w:rsidR="004D5CB4" w:rsidRDefault="004D5CB4">
            <w:pPr>
              <w:pStyle w:val="ConsPlusNonformat"/>
              <w:jc w:val="both"/>
            </w:pPr>
            <w:r>
              <w:t xml:space="preserve"> Удельный расход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электрической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энергии     </w:t>
            </w:r>
          </w:p>
          <w:p w:rsidR="004D5CB4" w:rsidRDefault="004D5CB4">
            <w:pPr>
              <w:pStyle w:val="ConsPlusNonformat"/>
              <w:jc w:val="both"/>
            </w:pPr>
            <w:r>
              <w:t>на выработку и на</w:t>
            </w:r>
          </w:p>
          <w:p w:rsidR="004D5CB4" w:rsidRDefault="004D5CB4">
            <w:pPr>
              <w:pStyle w:val="ConsPlusNonformat"/>
              <w:jc w:val="both"/>
            </w:pPr>
            <w:r>
              <w:t>транспортирование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    тепла  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  (кВт. ч/Гкал)  </w:t>
            </w:r>
          </w:p>
        </w:tc>
        <w:tc>
          <w:tcPr>
            <w:tcW w:w="2400" w:type="dxa"/>
          </w:tcPr>
          <w:p w:rsidR="004D5CB4" w:rsidRDefault="004D5CB4">
            <w:pPr>
              <w:pStyle w:val="ConsPlusNonformat"/>
              <w:jc w:val="both"/>
            </w:pPr>
            <w:r>
              <w:t>Удельный    расход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электрической     </w:t>
            </w:r>
          </w:p>
          <w:p w:rsidR="004D5CB4" w:rsidRDefault="004D5CB4">
            <w:pPr>
              <w:pStyle w:val="ConsPlusNonformat"/>
              <w:jc w:val="both"/>
            </w:pPr>
            <w:r>
              <w:t>энергии на  топли-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приготовление,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топливоподачу, 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золошлакоудаление </w:t>
            </w:r>
          </w:p>
          <w:p w:rsidR="004D5CB4" w:rsidRDefault="004D5CB4">
            <w:pPr>
              <w:pStyle w:val="ConsPlusNonformat"/>
              <w:jc w:val="both"/>
            </w:pPr>
            <w:r>
              <w:t>(твердое  топливо)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(кВт. ч/Гкал)     </w:t>
            </w:r>
          </w:p>
        </w:tc>
        <w:tc>
          <w:tcPr>
            <w:tcW w:w="2280" w:type="dxa"/>
          </w:tcPr>
          <w:p w:rsidR="004D5CB4" w:rsidRDefault="004D5CB4">
            <w:pPr>
              <w:pStyle w:val="ConsPlusNonformat"/>
              <w:jc w:val="both"/>
            </w:pPr>
            <w:r>
              <w:t>Удельный   расход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электрической    </w:t>
            </w:r>
          </w:p>
          <w:p w:rsidR="004D5CB4" w:rsidRDefault="004D5CB4">
            <w:pPr>
              <w:pStyle w:val="ConsPlusNonformat"/>
              <w:jc w:val="both"/>
            </w:pPr>
            <w:r>
              <w:t>энергии на топли-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приготовление,   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топливоподачу,   </w:t>
            </w:r>
          </w:p>
          <w:p w:rsidR="004D5CB4" w:rsidRDefault="004D5CB4">
            <w:pPr>
              <w:pStyle w:val="ConsPlusNonformat"/>
              <w:jc w:val="both"/>
            </w:pPr>
            <w:r>
              <w:t>золошлакоудаление</w:t>
            </w:r>
          </w:p>
          <w:p w:rsidR="004D5CB4" w:rsidRDefault="004D5CB4">
            <w:pPr>
              <w:pStyle w:val="ConsPlusNonformat"/>
              <w:jc w:val="both"/>
            </w:pPr>
            <w:r>
              <w:t>(жидкое  топливо)</w:t>
            </w:r>
          </w:p>
          <w:p w:rsidR="004D5CB4" w:rsidRDefault="004D5CB4">
            <w:pPr>
              <w:pStyle w:val="ConsPlusNonformat"/>
              <w:jc w:val="both"/>
            </w:pPr>
            <w:r>
              <w:t xml:space="preserve">(кВт. ч/Гкал)    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До 0,5  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20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7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0,5 - 1,0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20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7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1,01 - 2,0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19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7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lastRenderedPageBreak/>
              <w:t xml:space="preserve">2,01 - 3,0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18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7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3,01 - 5,0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18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7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1,1       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5,01 - 10,0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18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6,8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1,06 - 1,1    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10,01 - 50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18  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6,8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1,0 - 0,95   </w:t>
            </w:r>
          </w:p>
        </w:tc>
      </w:tr>
      <w:tr w:rsidR="004D5CB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Свыше 50  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13,5       </w:t>
            </w:r>
          </w:p>
        </w:tc>
        <w:tc>
          <w:tcPr>
            <w:tcW w:w="240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  <w:r>
              <w:t xml:space="preserve">       6,4        </w:t>
            </w:r>
          </w:p>
        </w:tc>
        <w:tc>
          <w:tcPr>
            <w:tcW w:w="2280" w:type="dxa"/>
            <w:tcBorders>
              <w:top w:val="nil"/>
            </w:tcBorders>
          </w:tcPr>
          <w:p w:rsidR="004D5CB4" w:rsidRDefault="004D5CB4">
            <w:pPr>
              <w:pStyle w:val="ConsPlusNonformat"/>
              <w:jc w:val="both"/>
            </w:pP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6.6.2. Расчет расходов на покупаемую тепловую энергию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Расходы на покупаемую тепловую энергию, в том числе для дальнейшей продажи, включаются в необходимую валовую выручку, исходя из нормативной потребности тепловой энергии и тарифа на тепловую энергию, утвержденного в установленном порядке поставщику тепловой энергии.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6.7. Расходы на оплату труда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В статью "Расходы на оплату труда" включаются затраты на оплату труда основных производственных рабочих, занятых в технологическом процессе производства и передачи тепловой энергии.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зависимости от применяемого вида топлива (твердого, жидкого, газообразного) в указанную статью включаются расходы на оплату труда бригадира по хранению топлива, моториста дробилок твердого топлива, аппаратчиков химводоочистки, машинистов, оператора газовых установок, шуровщиков топлива, зольщиков, слесарей теплофикационных вводов и др.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Размер фонда оплаты труда на период регулирования определяется в соответствии с отраслевыми тарифными соглашениями, заключенными организацией, осуществляющей регулируемую деятельность, и фактическим объемом фонда оплаты труда в последнем расчетном периоде регулирования, а также с учетом прогнозного индекса потребительских цен.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Месячный фонд оплаты труда основных рабочих определяется исходя из фактической, но не выше нормативной, численности и среднемесячного размера заработной платы одного работника. Годовой фонд оплаты труда определяется исходя из месячного фонда оплаты труда и периода отпуска тепловой энергии, исчисляемого в месяцах.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Нормативная численность производственных рабочих рассчитывается в соответствии с </w:t>
      </w:r>
      <w:hyperlink r:id="rId42">
        <w:r>
          <w:rPr>
            <w:color w:val="0000FF"/>
          </w:rPr>
          <w:t>приказом</w:t>
        </w:r>
      </w:hyperlink>
      <w:r>
        <w:t xml:space="preserve"> Государственного комитета Российской Федерации по строительной, архитектурной и жилищной политике от 22.03.1999 N 65 "Об утверждении Рекомендаций по нормированию труда работников энергетического хозяйства" (</w:t>
      </w:r>
      <w:hyperlink r:id="rId43">
        <w:r>
          <w:rPr>
            <w:color w:val="0000FF"/>
          </w:rPr>
          <w:t>часть I</w:t>
        </w:r>
      </w:hyperlink>
      <w:r>
        <w:t xml:space="preserve"> "Нормативы численности рабочих котельных установок и тепловых сетей").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Заработная плата ИТР и прочего персонала котельной отражается по статье "Цеховые расходы".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6.8. Отчисления на социальные нужды</w:t>
      </w:r>
    </w:p>
    <w:p w:rsidR="004D5CB4" w:rsidRDefault="004D5CB4">
      <w:pPr>
        <w:pStyle w:val="ConsPlusNormal"/>
        <w:jc w:val="center"/>
      </w:pPr>
    </w:p>
    <w:p w:rsidR="004D5CB4" w:rsidRDefault="004D5CB4">
      <w:pPr>
        <w:pStyle w:val="ConsPlusNormal"/>
        <w:jc w:val="center"/>
      </w:pPr>
      <w:r>
        <w:t xml:space="preserve">(в ред. </w:t>
      </w:r>
      <w:hyperlink r:id="rId44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</w:t>
      </w:r>
    </w:p>
    <w:p w:rsidR="004D5CB4" w:rsidRDefault="004D5CB4">
      <w:pPr>
        <w:pStyle w:val="ConsPlusNormal"/>
        <w:jc w:val="center"/>
      </w:pPr>
      <w:r>
        <w:t>Кировской области от 01.04.2011 N 10/6)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Расходы по статье "Отчисления на социальные нужды" рассчитываются исходя из суммы расходов на оплату труда работников и процента отчислений на социальные нужды.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Процент отчислений на социальные нужды включает: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 xml:space="preserve">- ставки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в соответствии с Федеральным </w:t>
      </w:r>
      <w:hyperlink r:id="rId45">
        <w:r>
          <w:rPr>
            <w:color w:val="0000FF"/>
          </w:rPr>
          <w:t>законом</w:t>
        </w:r>
      </w:hyperlink>
      <w:r>
        <w:t xml:space="preserve"> от 24.07.2009 N 212-ФЗ;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тариф отчислений на обязательное социальное страхование от несчастных случаев на производстве и профессиональных заболеваний, производимых в соответствии с законодательством Российской Федерации.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Отчисления на социальные нужды от фонда оплаты труда ИТР, прочего персонала котельной и управляющего персонала отражаются по статьям "Цеховые расходы" и "Общехозяйственные расходы".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6.9. Амортизация основных средств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Сумма амортизации основных средств для расчета тарифов определяется в соответствии с нормативно-правовыми актами, регулирующими отношения в сфере бухгалтерского учета.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 необходимую валовую выручку амортизация включается только по объектам, непосредственно участвующим в процессе производства и передачи тепловой энергии, в соответствии с принятым организацией способом начисления амортизации.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По основным средствам, приобретенным организациями до 01.01.2002, амортизация начисляется по </w:t>
      </w:r>
      <w:hyperlink r:id="rId46">
        <w:r>
          <w:rPr>
            <w:color w:val="0000FF"/>
          </w:rPr>
          <w:t>нормам</w:t>
        </w:r>
      </w:hyperlink>
      <w:r>
        <w:t>, утвержденным постановлением Совмина СССР от 22 октября 1990 г. N 1072.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По основным средствам, приобретенным после 01.01.2002, начисление амортизации проводится исходя из сроков полезного использования основных средств.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При определении сроков полезного использования основных средств следует руководствоваться </w:t>
      </w:r>
      <w:hyperlink r:id="rId47">
        <w:r>
          <w:rPr>
            <w:color w:val="0000FF"/>
          </w:rPr>
          <w:t>Классификацией</w:t>
        </w:r>
      </w:hyperlink>
      <w:r>
        <w:t xml:space="preserve"> основных средств, включаемых в амортизационные группы, утвержденной постановлением Правительства Российской Федерации от 01.01.2002 N 1.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2"/>
      </w:pPr>
      <w:r>
        <w:t>6.10. Прочие расходы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В состав прочих расходов, которые учитываются в необходимой валовой выручке, включаются: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целевые средства на НИОКР;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средства на страхование;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плата за предельно допустимые выбросы (сбросы);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отчисления в ремонтный фонд (в случае его формирования);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цеховые расходы;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непроизводственные расходы (налоги и другие обязательные платежи и сборы);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общехозяйственные расходы;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другие расходы, связанные с производством и передачей тепловой энергии.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lastRenderedPageBreak/>
        <w:t>6.10.1. Целевые средства на НИОКР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Расходы на научные исследования и (или) опытно-конструкторские разработки включаются в состав прочих расходов, связанных с производством и передачей тепловой энергии, в соответствии со </w:t>
      </w:r>
      <w:hyperlink r:id="rId48">
        <w:r>
          <w:rPr>
            <w:color w:val="0000FF"/>
          </w:rPr>
          <w:t>ст. 262 главы 25</w:t>
        </w:r>
      </w:hyperlink>
      <w:r>
        <w:t xml:space="preserve"> части II НК РФ.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6.10.2. Средства на страхование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К средствам на страхование относятся расходы на обязательное и добровольное страхование имущества, включаются в состав прочих расходов, связанных с производством и передачей тепловой энергии, в соответствии со </w:t>
      </w:r>
      <w:hyperlink r:id="rId49">
        <w:r>
          <w:rPr>
            <w:color w:val="0000FF"/>
          </w:rPr>
          <w:t>ст. 263 главы 25</w:t>
        </w:r>
      </w:hyperlink>
      <w:r>
        <w:t xml:space="preserve"> части II НК РФ.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6.10.3. Плата за предельно допустимые выбросы (сбросы)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Расчет размера платы производится в соответствии с нормативами платы за выбросы в атмосферный воздух загрязняющих веществ стационарными и передвижными источниками, сбросы загрязняющих веществ в поверхностные и подземные водные объекты, размещение отходов производства и потребления, утверждаемыми законодательством Российской Федерации.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Плата за загрязнение окружающей природной среды включается в прочие расходы в пределах норм предельно допустимых выбросов и в пределах установленных лимитов на основании представленных организацией расчетов размеров платежей за предельно допустимые выбросы (сбросы) в окружающую природную среду.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6.10.4. Отчисления в ремонтный фонд</w:t>
      </w:r>
    </w:p>
    <w:p w:rsidR="004D5CB4" w:rsidRDefault="004D5CB4">
      <w:pPr>
        <w:pStyle w:val="ConsPlusNormal"/>
        <w:jc w:val="center"/>
      </w:pPr>
      <w:r>
        <w:t>(в случае его формирования)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В целях равномерного включения затрат по технически сложным видам ремонта основных средств предприятие вправе создать ремонтный фонд, определяемый исходя из балансовой стоимости основных производственных фондов и норматива отчислений, определяемого в соответствии со </w:t>
      </w:r>
      <w:hyperlink r:id="rId50">
        <w:r>
          <w:rPr>
            <w:color w:val="0000FF"/>
          </w:rPr>
          <w:t>ст. 324 гл. 25</w:t>
        </w:r>
      </w:hyperlink>
      <w:r>
        <w:t xml:space="preserve"> ч. II НК РФ и утверждаемого в установленном порядке организациями самостоятельно. Решение о создании ремонтного фонда принимается в начале года и фиксируется в приказе по учетной политике предприятия.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6.10.5. Цеховые расходы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Цеховые расходы организации, действующей на правах самостоятельного подразделения, включают затраты.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По данной статье отражаются: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зарплата персонала управления и прочего персонала котельной;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отчисления на социальные нужды;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амортизация зданий, сооружений и инвентаря общепроизводственного назначения;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прочие расходы (расходы на содержание зданий, сооружений, инвентаря котельной, расходы на охрану труда и др.).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Фонд оплаты труда персонала управления и прочего персонала котельной на период регулирования определяется исходя из фактической, но не выше нормативной, численности и среднемесячной заработной платы в соответствии с отраслевым тарифным соглашением, с учетом фактического объема фонда оплаты труда работников указанных категорий, сложившегося за </w:t>
      </w:r>
      <w:r>
        <w:lastRenderedPageBreak/>
        <w:t>последний расчетный период регулирования.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Нормативная численность руководителей, специалистов и служащих коммунальных теплоэнергетических предприятий определяется в соответствии с </w:t>
      </w:r>
      <w:hyperlink r:id="rId51">
        <w:r>
          <w:rPr>
            <w:color w:val="0000FF"/>
          </w:rPr>
          <w:t>приказом</w:t>
        </w:r>
      </w:hyperlink>
      <w:r>
        <w:t xml:space="preserve"> Госстроя РФ от 12.10.1999 N 74 "Об утверждении нормативов численности руководителей, специалистов и служащих коммунальных теплоэнергетических предприятий" (вместе с рекомендациями по нормированию труда работников энергетического хозяйства. Часть 2).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Если цехом, кроме производства тепловой энергии, осуществляются другие виды деятельности, цеховые расходы относятся на себестоимость согласно учетной политике, принятой в организации (например: пропорционально основной заработной плате производственных рабочих, занятых непосредственно на выработке и передаче тепловой энергии).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6.10.6. Непроизводственные расходы</w:t>
      </w:r>
    </w:p>
    <w:p w:rsidR="004D5CB4" w:rsidRDefault="004D5CB4">
      <w:pPr>
        <w:pStyle w:val="ConsPlusNormal"/>
        <w:jc w:val="center"/>
      </w:pPr>
      <w:r>
        <w:t>(налоги и другие обязательные платежи и сборы)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 xml:space="preserve">Суммы налогов, обязательных отчислений и платежей, включаемые в себестоимость тепловой энергии, определяются в соответствии с </w:t>
      </w:r>
      <w:hyperlink r:id="rId52">
        <w:r>
          <w:rPr>
            <w:color w:val="0000FF"/>
          </w:rPr>
          <w:t>НК</w:t>
        </w:r>
      </w:hyperlink>
      <w:r>
        <w:t xml:space="preserve"> РФ и другими законодательными актами Российской Федерации.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На себестоимость тепловой энергии относятся налоги и другие обязательные платежи и сборы в том случае, если организация, осуществляющая регулируемую деятельность, является их плательщиком.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Как правило, непосредственно с осуществлением регулируемых видов деятельности связаны следующие налоги (платежи и сборы):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налог на землю (арендная плата за землю). Рассчитывается исходя из площади, занимаемой зданием котельной, тепловыми сетями, и утвержденной ставки налога (арендной платы);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транспортный налог. При определении суммы транспортного налога в расчет принимаются транспортные средства, непосредственно связанные с регулируемым видом деятельности;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другие налоги и другие обязательные платежи (сборы), предусмотренные действующим законодательством.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3"/>
      </w:pPr>
      <w:r>
        <w:t>6.10.7. Общехозяйственные расходы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К общехозяйственным расходам относятся расходы, связанные с управлением и обслуживанием технологического процесса производства, передачи и распределения тепловой энергии, за вычетом налогов, обязательных отчислений и платежей, учтенных по статье "Непроизводственные расходы (налоги и другие обязательные платежи и сборы)".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Для организаций, осуществляющих регулируемые виды деятельности, которые не являются основным видом их деятельности, распределение общехозяйственных расходов между регулируемыми и нерегулируемыми видами деятельности производится согласно учетной политике, принятой в организации.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center"/>
        <w:outlineLvl w:val="1"/>
      </w:pPr>
      <w:r>
        <w:t>7. Расчет балансовой прибыли, принимаемой</w:t>
      </w:r>
    </w:p>
    <w:p w:rsidR="004D5CB4" w:rsidRDefault="004D5CB4">
      <w:pPr>
        <w:pStyle w:val="ConsPlusNormal"/>
        <w:jc w:val="center"/>
      </w:pPr>
      <w:r>
        <w:t>при установлении тарифов на тепловую энергию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При расчете тарифов на тепловую энергию в необходимую валовую выручку включаются расходы, не учитываемые при определении налоговой базы налога на прибыль (относимые на прибыль после налогообложения):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1) прибыль на развитие производства, в том числе на капитальные вложения (инвестиции) на расширенное воспроизводство.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К капитальным вложениям относятся расходы на новое строительство, расширение, реконструкцию и техническое перевооружение основных фондов на капитальный ремонт.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01.04.2011 N 10/6)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54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01.04.2011 N 10/6.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Расходы на инвестиции в расчетном периоде регулирования определяются на основе согласованных в установленном порядке инвестиционных программ развития организаций, осуществляющих регулируемую деятельность. Инвестиционные программы (проекты) должны содержать перечень объектов, объем инвестиций, сроки их освоения, источники финансирования капитальных вложений, а также расчет срока окупаемости капитальных вложений.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Средства на финансирование капитальных вложений, направляемые на развитие производства, определяются с учетом амортизационных отчислений и сумм долгосрочных заемных средств, с учетом условий их возврата;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2) прибыль на социальное развитие. Определяется согласно программе социального развития организации, утвержденной руководителем организации;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3) прибыль на поощрение. Включает выплаты и компенсации в соответствии с отраслевым тарифным соглашением;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4) прибыль на выплату дивидендов и других доходов из прибыли после уплаты налогов. Определяется с учетом суммы дивидендов (распределяемого дохода), заявленной организацией, осуществляющей регулируемую деятельность, на расчетный период регулирования, и исходя из сумм фактически выплаченных дивидендов за последние 3 года, а также с учетом размера оставшейся после уплаты налогов и сборов прибыли, полученной в последний отчетный период;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5) прибыль на прочие цели (проценты за пользование кредитом, услуги банка, другие внереализационные расходы, в том числе расходы по сомнительным долгам, расходы на консервацию основных производственных средств, используемых в регулируемых видах деятельности, и др.);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6) налог на прибыль (налог на доходы).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Налог на прибыль (доходы) рассчитывается исходя из суммы налогооблагаемой базы и ставки налога на прибыль (доход) организаций;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7) налоги и другие обязательные платежи (сборы), уплачиваемые за счет прибыли, в соответствии с законодательством Российской Федерации.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0"/>
      </w:pPr>
      <w:r>
        <w:t>Утвержден</w:t>
      </w:r>
    </w:p>
    <w:p w:rsidR="004D5CB4" w:rsidRDefault="004D5CB4">
      <w:pPr>
        <w:pStyle w:val="ConsPlusNormal"/>
        <w:jc w:val="right"/>
      </w:pPr>
      <w:r>
        <w:t>решением</w:t>
      </w:r>
    </w:p>
    <w:p w:rsidR="004D5CB4" w:rsidRDefault="004D5CB4">
      <w:pPr>
        <w:pStyle w:val="ConsPlusNormal"/>
        <w:jc w:val="right"/>
      </w:pPr>
      <w:r>
        <w:t>правления региональной</w:t>
      </w:r>
    </w:p>
    <w:p w:rsidR="004D5CB4" w:rsidRDefault="004D5CB4">
      <w:pPr>
        <w:pStyle w:val="ConsPlusNormal"/>
        <w:jc w:val="right"/>
      </w:pPr>
      <w:r>
        <w:t>службы по тарифам</w:t>
      </w:r>
    </w:p>
    <w:p w:rsidR="004D5CB4" w:rsidRDefault="004D5CB4">
      <w:pPr>
        <w:pStyle w:val="ConsPlusNormal"/>
        <w:jc w:val="right"/>
      </w:pPr>
      <w:r>
        <w:t>Кировской области</w:t>
      </w:r>
    </w:p>
    <w:p w:rsidR="004D5CB4" w:rsidRDefault="004D5CB4">
      <w:pPr>
        <w:pStyle w:val="ConsPlusNormal"/>
        <w:jc w:val="right"/>
      </w:pPr>
      <w:r>
        <w:t>от 17 апреля 2009 г. N 12/3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Title"/>
        <w:jc w:val="center"/>
      </w:pPr>
      <w:bookmarkStart w:id="8" w:name="P1028"/>
      <w:bookmarkEnd w:id="8"/>
      <w:r>
        <w:t>ПЕРЕЧЕНЬ</w:t>
      </w:r>
    </w:p>
    <w:p w:rsidR="004D5CB4" w:rsidRDefault="004D5CB4">
      <w:pPr>
        <w:pStyle w:val="ConsPlusTitle"/>
        <w:jc w:val="center"/>
      </w:pPr>
      <w:r>
        <w:t>ОБОСНОВЫВАЮЩИХ ДОКУМЕНТОВ, ПРЕДОСТАВЛЯЕМЫХ ОРГАНИЗАЦИЯМИ,</w:t>
      </w:r>
    </w:p>
    <w:p w:rsidR="004D5CB4" w:rsidRDefault="004D5CB4">
      <w:pPr>
        <w:pStyle w:val="ConsPlusTitle"/>
        <w:jc w:val="center"/>
      </w:pPr>
      <w:r>
        <w:t>ОСУЩЕСТВЛЯЮЩИМИ РЕГУЛИРУЕМУЮ ДЕЯТЕЛЬНОСТЬ, ДЛЯ ПРОВЕДЕНИЯ</w:t>
      </w:r>
    </w:p>
    <w:p w:rsidR="004D5CB4" w:rsidRDefault="004D5CB4">
      <w:pPr>
        <w:pStyle w:val="ConsPlusTitle"/>
        <w:jc w:val="center"/>
      </w:pPr>
      <w:r>
        <w:t>ЭКСПЕРТИЗЫ РАСЧЕТОВ ПО УСТАНОВЛЕНИЮ ТАРИФОВ</w:t>
      </w:r>
    </w:p>
    <w:p w:rsidR="004D5CB4" w:rsidRDefault="004D5CB4">
      <w:pPr>
        <w:pStyle w:val="ConsPlusTitle"/>
        <w:jc w:val="center"/>
      </w:pPr>
      <w:r>
        <w:t>НА ТЕПЛОВУЮ ЭНЕРГИЮ</w:t>
      </w:r>
    </w:p>
    <w:p w:rsidR="004D5CB4" w:rsidRDefault="004D5C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(в ред. решений правления региональной службы по тарифам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Кировской области от 26.03.2010 </w:t>
            </w:r>
            <w:hyperlink r:id="rId55">
              <w:r>
                <w:rPr>
                  <w:color w:val="0000FF"/>
                </w:rPr>
                <w:t>N 10/3</w:t>
              </w:r>
            </w:hyperlink>
            <w:r>
              <w:rPr>
                <w:color w:val="392C69"/>
              </w:rPr>
              <w:t>,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29.03.2013 </w:t>
            </w:r>
            <w:hyperlink r:id="rId56">
              <w:r>
                <w:rPr>
                  <w:color w:val="0000FF"/>
                </w:rPr>
                <w:t>N 10/2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ind w:firstLine="540"/>
        <w:jc w:val="both"/>
      </w:pPr>
      <w:r>
        <w:t>Для расчета тарифов на тепловую энергию (мощность) используются следующие материалы: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1. </w:t>
      </w:r>
      <w:hyperlink w:anchor="P1215">
        <w:r>
          <w:rPr>
            <w:color w:val="0000FF"/>
          </w:rPr>
          <w:t>Заявление</w:t>
        </w:r>
      </w:hyperlink>
      <w:r>
        <w:t xml:space="preserve"> на проведение экспертизы по установленной форме, подписанное руководителем организации-заявителя и заверенное печатью организации-заявителя. К заявлению прилагаются материалы (в подлиннике или заверенных заявителем копиях) в соответствии с </w:t>
      </w:r>
      <w:hyperlink w:anchor="P1040">
        <w:r>
          <w:rPr>
            <w:color w:val="0000FF"/>
          </w:rPr>
          <w:t>пунктами 2</w:t>
        </w:r>
      </w:hyperlink>
      <w:r>
        <w:t xml:space="preserve"> - </w:t>
      </w:r>
      <w:hyperlink w:anchor="P1153">
        <w:r>
          <w:rPr>
            <w:color w:val="0000FF"/>
          </w:rPr>
          <w:t>38</w:t>
        </w:r>
      </w:hyperlink>
      <w:r>
        <w:t xml:space="preserve"> настоящего Перечня.</w:t>
      </w:r>
    </w:p>
    <w:p w:rsidR="004D5CB4" w:rsidRDefault="004D5CB4">
      <w:pPr>
        <w:pStyle w:val="ConsPlusNormal"/>
        <w:spacing w:before="220"/>
        <w:ind w:firstLine="540"/>
        <w:jc w:val="both"/>
      </w:pPr>
      <w:bookmarkStart w:id="9" w:name="P1040"/>
      <w:bookmarkEnd w:id="9"/>
      <w:r>
        <w:t>2. Копия свидетельства о государственной регистрации организации.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3. Основание владения имуществом на праве собственности или ином законном основании.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4. Пояснительная записка, отражающая следующую информацию: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наличие других видов регулируемой деятельности, наименование органов, регулирующих другие виды деятельности, размеры установленных регулируемых тарифов (цен) и периоды их установления по этим видам деятельности;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предполагаемые на расчетный период регулирования изменения в учетной политике и режимах налогообложения организации;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указать фактически сложившиеся доходы и расходы организации от регулируемого вида деятельности за завершенный период регулирования (при отсутствии этой информации в бухгалтерской отчетности);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информацию о начислении ремонтного фонда в завершенном и базовом периоде и фактическом его использовании;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указать категорию субъекта малого и среднего предпринимательства, сведения, подтверждающие правильность отнесения к той или иной категории по критериям: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для юридических лиц - 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средняя численность работников за предшествующий календарный год;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величина выручки от реализации товаров (работ, услуг) без учета налога на добавленную стоимость или балансовую стоимость активов (остаточная стоимость основных средств и нематериальных активов) за предшествующий календарный год.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57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 xml:space="preserve">5. Технический </w:t>
      </w:r>
      <w:hyperlink r:id="rId58">
        <w:r>
          <w:rPr>
            <w:color w:val="0000FF"/>
          </w:rPr>
          <w:t>паспорт</w:t>
        </w:r>
      </w:hyperlink>
      <w:r>
        <w:t xml:space="preserve"> котельной по форме, утвержденной решением правления РЭК Кировской области от 22.11.2001 N 195.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6. Приложение 2 (Производство) "Технические параметры котельной на период регулирования"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7. Приложение 1 (Передача) "Характеристика тепловых сетей, находящихся на балансе (аренде, хозяйственном ведении, техническом обслуживании)"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8. Схема тепловых сетей с указанием границ балансовой принадлежности и эксплуатационной ответственности.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9. Режимные карты, составленные в результате режимно-наладочных испытаний, пусконаладочных работ на последнюю дату.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10. Приложение 3 (Производство) "Расход тепловой энергии на собственные нужды котельных на период регулирования"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11. Утвержденные в установленном порядке нормативы удельных расходов топлива на отпущенную тепловую энергию от тепловых электростанций и котельных, нормативы создания запасов топлива на котельных, нормативы технологических потерь при передаче тепловой энергии.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59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12. Приложение 1 (Производство) "Структура полезного отпуска тепловой энергии по потребителям на период регулирования"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Реестр договоров с потребителями услуг, с указанием объемов по видам теплоносителя и договорной мощности по каждому потребителю.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60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Приложение 1.1 (Производство) "Структура полезного отпуска тепловой энергии (мощности)" (не приводится).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61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Приложение 1.2 (Производство) "Расчет полезного отпуска тепловой энергии" (не приводится).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62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13. Приложение 4 (Производство) "Баланс тепловой энергии по котельным (Гкал)"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14. Приложение 3 (Передача) "Баланс тепловой энергии по котельным (Гкал)"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15. Обосновывающие данные к расчету расхода топлива: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5 (Производство) "Расчет расхода топлива по котельным"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6 (Производство) "Расчет цены на природный газ"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7 (Производство) "Расчет баланса топлива"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- сведения о плановых и фактических удельных расходах топлива за три предшествующих года;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копии договоров поставки топлива;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копии последних счетов-фактур по топливу;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сертификаты качества топлива;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подтверждение расходов на транспортировку топлива (счета-фактуры, товарно-транспортные накладные, калькуляции);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копии документов, подтверждающих проведение заявителем торгов (положение, извещение, документация о проведении торгов, протоколы, составляемые в ходе проведения торгов).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63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16. Обосновывающие данные по расчету затрат на электрическую энергию: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12 (Производство) "Расчет расхода электроэнергии"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13 (Производство) "Расчет стоимости покупной энергии на технологические цели ЭСО (ПЭ)"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7 (Передача) "Расчет расхода электроэнергии"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8 (Передача) "Расчет стоимости покупной энергии на технологические цели ЭСО (ПЭ)"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копия последнего счета-фактуры за электроэнергию.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17. Обосновывающие данные по расчету расхода воды, сточных вод, соли и химреагентов: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8 (Производство) "Расчет расходов на воду и сточные воды и реагенты"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2 (Передача) "Расчет расходов на воду и сточные воды и реагенты"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копии последних счетов-фактур на приобретение воды, соли, реагентов и сброс сточных вод;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соответствующие решения местных администраций о действующих тарифах на услуги водоснабжения и водоотведения;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утвержденная калькуляция на водоснабжение, водоотведение (собственный водозабор, очистные сооружения);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2.1 (Передача) "Структура полезного отпуска тепловой энергии по потребителям на период регулирования" (не приводится).</w:t>
      </w:r>
    </w:p>
    <w:p w:rsidR="004D5CB4" w:rsidRDefault="004D5CB4">
      <w:pPr>
        <w:pStyle w:val="ConsPlusNormal"/>
        <w:jc w:val="both"/>
      </w:pPr>
      <w:r>
        <w:t xml:space="preserve">(абзац введен </w:t>
      </w:r>
      <w:hyperlink r:id="rId64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18. Приложение 9 (Производство) "Расшифровка стоимости вспомогательных материалов"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19. Приложение 4 (Передача) "Расшифровка стоимости вспомогательных материалов"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20. Приложение 10 (Производство) "Расшифровка стоимости работ и услуг производственного характера по их видам"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21. Приложение 5 (Передача) "Расшифровка стоимости работ и услуг производственного характера по их видам"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22. Обосновывающие данные по расчету амортизации основных производственных фондов: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17 (Производство) "Расчет амортизационных отчислений (на базовый период)"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12 (Передача) "Расчет амортизационных отчислений (на базовый период)"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19 (Производство) "Расчет амортизационных отчислений на восстановление основных производственных фондов на производство энергии"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14 (Передача) "Расчет амортизационных отчислений на восстановление основных производственных фондов на производство энергии"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копии приказа о проведении переоценки (в случае проведения переоценки с привлечением экспертной организации - копия договора, лицензия оценщика).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23. Расчет фонда оплаты труда и отчислений на социальные нужды: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14 (Производство) "Расчет расходов на оплату труда (основные рабочие)"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15 (Производство) "Расчет расходов на оплату труда цеховых работников"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16 (Производство) "Расчет расходов на оплату труда по статье "Общехозяйственные расходы"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9 (Передача) "Расчет расходов на оплату труда (основные рабочие)"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10 (Передача) "Расчет расходов на оплату труда цеховых работников"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11 (Передача) "Расчет расходов на оплату труда по статье общехозяйственные расходы"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штатное расписание на базовый и регулируемый периоды;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расчет нормативной численности персонала (по всем категориям работников, служащих);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положение по оплате труда, выписка из коллективного договора о социальных гарантиях работников организации;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копия уведомления Фонда социального страхования о размере отчислений в ФСС России на обязательное страхование от несчастных случаев и профессиональных заболеваний;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подтверждение о присоединении к отраслевому тарифному соглашению.</w:t>
      </w:r>
    </w:p>
    <w:p w:rsidR="004D5CB4" w:rsidRDefault="004D5CB4">
      <w:pPr>
        <w:pStyle w:val="ConsPlusNormal"/>
        <w:jc w:val="both"/>
      </w:pPr>
      <w:r>
        <w:lastRenderedPageBreak/>
        <w:t xml:space="preserve">(абзац введен </w:t>
      </w:r>
      <w:hyperlink r:id="rId65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24. Обоснования к расчету средств на ремонтные работы: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планы проведения ремонтных работ на базовый и расчетный периоды регулирования, согласованные с органом местного самоуправления, с указанием стоимости ремонтов, сроков их проведения, источников финансирования;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графики капитальных, текущих ремонтов основного оборудования;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справка о фактической стоимости ремонтных работ, выполненных за три предшествующих года подрядным и хозяйственным способом;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договоры с подрядными организациями и проектно-сметная документация на планируемые к выполнению в регулируемом периоде ремонтные работы;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расчет стоимости материалов и средств на оплату труда при выполнении ремонтных работ хозяйственным способом.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25. Приложение 18 (Производство) "Расчет непроизводительных расходов (налогов и других обязательных платежей и сборов)" (не приводится), приложение 13 (Передача) "Расчет непроизводительных расходов (налогов и других обязательных платежей и сборов)" (не приводится):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расчеты налогов, относимых на производство (передачу) тепловой энергии;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расчеты налогов и платежей, уплачиваемых за счет прибыли организации;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подтверждение ставки налога на землю.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26. Договоры страхования, расчет размера платы за загрязнение окружающей среды на базовый период, согласованный с ГУПР Кировской области.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27. Приложение 22 (Производство) "Другие затраты, относимые на себестоимость продукции" (не приводится), приложение 17 (Передача) "Другие затраты, относимые на себестоимость продукции" (не приводится):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копии договоров аренды (концессионных соглашений, договоров лизинга) с приложением расчета размера арендной платы (концессионной платы, лизингового платежа). Документы собственника имущества, подтверждающие величину налогов на имущество и землю, стоимость основных средств (балансовая, остаточная), переданных по договору аренды (концессионного соглашения, договора лизинга). Информация о возмещении расходов по ремонтам и другим затратам в счет уплаты арендной платы за завершенный период.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67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28. Приложение 20 (Производство) "Расчет цеховых расходов"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29. Приложение 15 (Передача) "Расчет цеховых расходов"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30. Приложение 21 (Производство) "Расчет общехозяйственных расходов"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31. Приложение 16 (Передача) "Расчет общехозяйственных расходов"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32. Расчет величины расходов из прибыли энергоснабжающей организации: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23 (Производство) "Расчет балансовой прибыли, принимаемой при установлении тарифа на производство тепловой энергии"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18 (Передача) "Расчет балансовой прибыли, принимаемой при установлении тарифа на передачу тепловой энергии" (не приводится);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копия утвержденной в установленном порядке инвестиционной программы;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68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утвержденная руководителем предприятия программа социального развития;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расшифровка других расходов из прибыли;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11 (Производство) "Выполнение программы по модернизации и реконструкции основных средств"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приложение 6 (Передача) "Выполнение программы по модернизации и реконструкции основных средств" (не приводится).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33. Копия действующей учетной политики организации.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34. Расчет размера выпадающих доходов или дополнительно полученной выгоды в предшествующие периоды регулирования, которые были выявлены на основании официальной статистической и бухгалтерской отчетности или результатов проверки хозяйственной деятельности организаций, осуществляющих регулируемую деятельность.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35. Свод-таблица - приложение 24 (Производство) "Сводная таблица затрат и прибыли на производство тепловой энергии" (не приводится).</w:t>
      </w:r>
    </w:p>
    <w:p w:rsidR="004D5CB4" w:rsidRDefault="004D5CB4">
      <w:pPr>
        <w:pStyle w:val="ConsPlusNormal"/>
        <w:jc w:val="both"/>
      </w:pPr>
      <w:r>
        <w:t xml:space="preserve">(п. 35 в ред. </w:t>
      </w:r>
      <w:hyperlink r:id="rId69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36. Свод-таблица - приложение 19 (Передача) "Смета расходов на передачу (перепродажу) тепловой энергии" (не приводится).</w:t>
      </w:r>
    </w:p>
    <w:p w:rsidR="004D5CB4" w:rsidRDefault="004D5CB4">
      <w:pPr>
        <w:pStyle w:val="ConsPlusNormal"/>
        <w:jc w:val="both"/>
      </w:pPr>
      <w:r>
        <w:t xml:space="preserve">(п. 36 в ред. </w:t>
      </w:r>
      <w:hyperlink r:id="rId70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37. Свод-таблица - приложение 25 (Передача + Производство) "Сводная таблица затрат и прибыли на производство и передачу (продажу) тепловой энергии" (не приводится).</w:t>
      </w:r>
    </w:p>
    <w:p w:rsidR="004D5CB4" w:rsidRDefault="004D5CB4">
      <w:pPr>
        <w:pStyle w:val="ConsPlusNormal"/>
        <w:jc w:val="both"/>
      </w:pPr>
      <w:r>
        <w:t xml:space="preserve">(п. 37 в ред. </w:t>
      </w:r>
      <w:hyperlink r:id="rId71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26.03.2010 N 10/3)</w:t>
      </w:r>
    </w:p>
    <w:p w:rsidR="004D5CB4" w:rsidRDefault="004D5CB4">
      <w:pPr>
        <w:pStyle w:val="ConsPlusNormal"/>
        <w:spacing w:before="220"/>
        <w:ind w:firstLine="540"/>
        <w:jc w:val="both"/>
      </w:pPr>
      <w:bookmarkStart w:id="10" w:name="P1153"/>
      <w:bookmarkEnd w:id="10"/>
      <w:r>
        <w:t>38. Формы бухгалтерской, статистической и налоговой отчетности за завершенный период и на последнюю отчетную дату базового периода:</w:t>
      </w:r>
    </w:p>
    <w:p w:rsidR="004D5CB4" w:rsidRDefault="004D5C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D5CB4" w:rsidRDefault="004D5CB4">
            <w:pPr>
              <w:pStyle w:val="ConsPlusNormal"/>
              <w:jc w:val="both"/>
            </w:pPr>
            <w:hyperlink r:id="rId72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Минфина России от 22.07.2003 N 67н, утверждавший </w:t>
            </w:r>
            <w:hyperlink r:id="rId73">
              <w:r>
                <w:rPr>
                  <w:color w:val="0000FF"/>
                </w:rPr>
                <w:t>формы</w:t>
              </w:r>
            </w:hyperlink>
            <w:r>
              <w:rPr>
                <w:color w:val="392C69"/>
              </w:rPr>
              <w:t xml:space="preserve"> бухгалтерской отчетности организаций, утратил силу начиная с годовой бухгалтерской отчетности за 2011 год в связи с изданием </w:t>
            </w:r>
            <w:hyperlink r:id="rId74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Минфина России от 22.09.2010 N 108н. </w:t>
            </w:r>
            <w:hyperlink r:id="rId75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Минфина России от 02.07.2010 N 66н утверждены новые </w:t>
            </w:r>
            <w:hyperlink r:id="rId76">
              <w:r>
                <w:rPr>
                  <w:color w:val="0000FF"/>
                </w:rPr>
                <w:t>формы</w:t>
              </w:r>
            </w:hyperlink>
            <w:r>
              <w:rPr>
                <w:color w:val="392C69"/>
              </w:rPr>
              <w:t xml:space="preserve"> бухгалтерской отчетности.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spacing w:before="280"/>
        <w:ind w:firstLine="540"/>
        <w:jc w:val="both"/>
      </w:pPr>
      <w:r>
        <w:t xml:space="preserve">- </w:t>
      </w:r>
      <w:hyperlink r:id="rId77">
        <w:r>
          <w:rPr>
            <w:color w:val="0000FF"/>
          </w:rPr>
          <w:t>форма N 1</w:t>
        </w:r>
      </w:hyperlink>
      <w:r>
        <w:t xml:space="preserve"> "Бухгалтерский баланс";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78">
        <w:r>
          <w:rPr>
            <w:color w:val="0000FF"/>
          </w:rPr>
          <w:t>форма N 2</w:t>
        </w:r>
      </w:hyperlink>
      <w:r>
        <w:t xml:space="preserve"> "Отчет о прибылях и убытках";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79">
        <w:r>
          <w:rPr>
            <w:color w:val="0000FF"/>
          </w:rPr>
          <w:t>расшифровка</w:t>
        </w:r>
      </w:hyperlink>
      <w:r>
        <w:t xml:space="preserve"> формы N 2 "Отчет о прибылях и убытках";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0">
        <w:r>
          <w:rPr>
            <w:color w:val="0000FF"/>
          </w:rPr>
          <w:t>форма N 3</w:t>
        </w:r>
      </w:hyperlink>
      <w:r>
        <w:t xml:space="preserve"> "Отчет об изменении капитала";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1">
        <w:r>
          <w:rPr>
            <w:color w:val="0000FF"/>
          </w:rPr>
          <w:t>форма N 4</w:t>
        </w:r>
      </w:hyperlink>
      <w:r>
        <w:t xml:space="preserve"> "Отчет о движении денежных средств";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2">
        <w:r>
          <w:rPr>
            <w:color w:val="0000FF"/>
          </w:rPr>
          <w:t>форма N 5</w:t>
        </w:r>
      </w:hyperlink>
      <w:r>
        <w:t xml:space="preserve"> "Приложение к бухгалтерскому балансу";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3">
        <w:r>
          <w:rPr>
            <w:color w:val="0000FF"/>
          </w:rPr>
          <w:t>форма N 1-предприятие</w:t>
        </w:r>
      </w:hyperlink>
      <w:r>
        <w:t xml:space="preserve"> "Основные сведения о деятельности предприятия";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4">
        <w:r>
          <w:rPr>
            <w:color w:val="0000FF"/>
          </w:rPr>
          <w:t>форма N П-2</w:t>
        </w:r>
      </w:hyperlink>
      <w:r>
        <w:t xml:space="preserve"> "Сведения об инвестициях";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5">
        <w:r>
          <w:rPr>
            <w:color w:val="0000FF"/>
          </w:rPr>
          <w:t>форма N П-4</w:t>
        </w:r>
      </w:hyperlink>
      <w:r>
        <w:t xml:space="preserve"> "Сведения о численности, заработной плате и движении работников" (за последние 6 месяцев);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6">
        <w:r>
          <w:rPr>
            <w:color w:val="0000FF"/>
          </w:rPr>
          <w:t>форма N 1-т</w:t>
        </w:r>
      </w:hyperlink>
      <w:r>
        <w:t xml:space="preserve"> "Сведения о численности и заработной плате работников по видам деятельности";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7">
        <w:r>
          <w:rPr>
            <w:color w:val="0000FF"/>
          </w:rPr>
          <w:t>форма N 5-З</w:t>
        </w:r>
      </w:hyperlink>
      <w:r>
        <w:t xml:space="preserve"> "Сведения о затратах на производство и реализацию продукции" с обязательным заполнением </w:t>
      </w:r>
      <w:hyperlink r:id="rId88">
        <w:r>
          <w:rPr>
            <w:color w:val="0000FF"/>
          </w:rPr>
          <w:t>раздела II</w:t>
        </w:r>
      </w:hyperlink>
      <w:r>
        <w:t xml:space="preserve"> "Сведения о производстве электрической и (или) тепловой энергии, услугах по передаче и затратах на их производство";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89">
        <w:r>
          <w:rPr>
            <w:color w:val="0000FF"/>
          </w:rPr>
          <w:t>форма N 11-ТЭР</w:t>
        </w:r>
      </w:hyperlink>
      <w:r>
        <w:t xml:space="preserve"> "Сведения об использовании топлива, теплоэнергии и электроэнергии";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90">
        <w:r>
          <w:rPr>
            <w:color w:val="0000FF"/>
          </w:rPr>
          <w:t>форма N 4-ТЭР</w:t>
        </w:r>
      </w:hyperlink>
      <w:r>
        <w:t xml:space="preserve"> "Сведения об остатках, поступлении и расходе топлива и теплоэнергии и сборе и использовании отработанных нефтепродуктов";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форма N 6-1 (ЦО) "Отчетная калькуляция себестоимости отпущенной (переданной) теплоэнергии" (для коммунальных предприятий за предшествующий период регулирования и за последний квартал);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91">
        <w:r>
          <w:rPr>
            <w:color w:val="0000FF"/>
          </w:rPr>
          <w:t>форма N 2-цены приобретения</w:t>
        </w:r>
      </w:hyperlink>
      <w:r>
        <w:t xml:space="preserve"> "Сведения о средних ценах на приобретенные промышленными организациями основные виды топливно-энергетических ресурсов";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92">
        <w:r>
          <w:rPr>
            <w:color w:val="0000FF"/>
          </w:rPr>
          <w:t>форма N 22-ЖКХ (сводная)</w:t>
        </w:r>
      </w:hyperlink>
      <w:r>
        <w:t xml:space="preserve"> "Сведения о работе жилищно-коммунальных организаций в условиях реформы";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93">
        <w:r>
          <w:rPr>
            <w:color w:val="0000FF"/>
          </w:rPr>
          <w:t>форма N 1-ТЕП</w:t>
        </w:r>
      </w:hyperlink>
      <w:r>
        <w:t xml:space="preserve"> "Сведения о снабжении теплоэнергией";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</w:t>
      </w:r>
      <w:hyperlink r:id="rId94">
        <w:r>
          <w:rPr>
            <w:color w:val="0000FF"/>
          </w:rPr>
          <w:t>форма N 46-ТЭ (полезный отпуск)</w:t>
        </w:r>
      </w:hyperlink>
      <w:r>
        <w:t xml:space="preserve"> "Сведения о полезном отпуске (продаже) тепловой энергии" (за завершенный период);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 xml:space="preserve">- налоговая декларация по </w:t>
      </w:r>
      <w:hyperlink r:id="rId95">
        <w:r>
          <w:rPr>
            <w:color w:val="0000FF"/>
          </w:rPr>
          <w:t>налогу на прибыль</w:t>
        </w:r>
      </w:hyperlink>
      <w:r>
        <w:t xml:space="preserve"> организаций или по </w:t>
      </w:r>
      <w:hyperlink r:id="rId96">
        <w:r>
          <w:rPr>
            <w:color w:val="0000FF"/>
          </w:rPr>
          <w:t>налогу</w:t>
        </w:r>
      </w:hyperlink>
      <w:r>
        <w:t>, уплачиваемому в связи с применением упрощенной системы налогообложения;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уведомление о возможности применения специальных режимов налогообложения;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уведомление об использовании права на освобождение от уплаты НДС.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39. Приложение 25 (Производство) "Смета расходов на производство тепловой энергии".</w:t>
      </w:r>
    </w:p>
    <w:p w:rsidR="004D5CB4" w:rsidRDefault="004D5CB4">
      <w:pPr>
        <w:pStyle w:val="ConsPlusNormal"/>
        <w:jc w:val="both"/>
      </w:pPr>
      <w:r>
        <w:t xml:space="preserve">(п. 39 введен </w:t>
      </w:r>
      <w:hyperlink r:id="rId97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40. Приложение 26 (Производство) "Расходы на топливо" (не приводится).</w:t>
      </w:r>
    </w:p>
    <w:p w:rsidR="004D5CB4" w:rsidRDefault="004D5CB4">
      <w:pPr>
        <w:pStyle w:val="ConsPlusNormal"/>
        <w:jc w:val="both"/>
      </w:pPr>
      <w:r>
        <w:t xml:space="preserve">(п. 40 введен </w:t>
      </w:r>
      <w:hyperlink r:id="rId98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lastRenderedPageBreak/>
        <w:t>41. Приложение 27 (Производство) "Расчет тарифа на производство тепловой энергии индексным методом" (не приводится).</w:t>
      </w:r>
    </w:p>
    <w:p w:rsidR="004D5CB4" w:rsidRDefault="004D5CB4">
      <w:pPr>
        <w:pStyle w:val="ConsPlusNormal"/>
        <w:jc w:val="both"/>
      </w:pPr>
      <w:r>
        <w:t xml:space="preserve">(п. 41 введен </w:t>
      </w:r>
      <w:hyperlink r:id="rId99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42. Приложение 20 (Передача) "Смета расходов на передачу тепловой энергии".</w:t>
      </w:r>
    </w:p>
    <w:p w:rsidR="004D5CB4" w:rsidRDefault="004D5CB4">
      <w:pPr>
        <w:pStyle w:val="ConsPlusNormal"/>
        <w:jc w:val="both"/>
      </w:pPr>
      <w:r>
        <w:t xml:space="preserve">(п. 42 введен </w:t>
      </w:r>
      <w:hyperlink r:id="rId100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43. Приложение 21 (Передача) "Количество условных единиц, относимых к активам организации, осуществляющей деятельность по передаче тепловой энергии".</w:t>
      </w:r>
    </w:p>
    <w:p w:rsidR="004D5CB4" w:rsidRDefault="004D5CB4">
      <w:pPr>
        <w:pStyle w:val="ConsPlusNormal"/>
        <w:jc w:val="both"/>
      </w:pPr>
      <w:r>
        <w:t xml:space="preserve">(п. 43 введен </w:t>
      </w:r>
      <w:hyperlink r:id="rId101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44. Приложение 22 (Передача) "Расчет тарифа на передачу тепловой энергии индексным методом".</w:t>
      </w:r>
    </w:p>
    <w:p w:rsidR="004D5CB4" w:rsidRDefault="004D5CB4">
      <w:pPr>
        <w:pStyle w:val="ConsPlusNormal"/>
        <w:jc w:val="both"/>
      </w:pPr>
      <w:r>
        <w:t xml:space="preserve">(п. 44 введен </w:t>
      </w:r>
      <w:hyperlink r:id="rId102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45. Приложение 26 (Передача + Производство) "Смета расходов на производство и передачу тепловой энергии" (не приводится).</w:t>
      </w:r>
    </w:p>
    <w:p w:rsidR="004D5CB4" w:rsidRDefault="004D5CB4">
      <w:pPr>
        <w:pStyle w:val="ConsPlusNormal"/>
        <w:jc w:val="both"/>
      </w:pPr>
      <w:r>
        <w:t xml:space="preserve">(п. 45 введен </w:t>
      </w:r>
      <w:hyperlink r:id="rId103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46. Копия утвержденной в установленном порядке схемы теплоснабжения.</w:t>
      </w:r>
    </w:p>
    <w:p w:rsidR="004D5CB4" w:rsidRDefault="004D5CB4">
      <w:pPr>
        <w:pStyle w:val="ConsPlusNormal"/>
        <w:jc w:val="both"/>
      </w:pPr>
      <w:r>
        <w:t xml:space="preserve">(п. 46 введен </w:t>
      </w:r>
      <w:hyperlink r:id="rId104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47. Копия программы в области энергосбережения и повышения энергетической эффективности организации.</w:t>
      </w:r>
    </w:p>
    <w:p w:rsidR="004D5CB4" w:rsidRDefault="004D5CB4">
      <w:pPr>
        <w:pStyle w:val="ConsPlusNormal"/>
        <w:jc w:val="both"/>
      </w:pPr>
      <w:r>
        <w:t xml:space="preserve">(п. 47 введен </w:t>
      </w:r>
      <w:hyperlink r:id="rId105">
        <w:r>
          <w:rPr>
            <w:color w:val="0000FF"/>
          </w:rPr>
          <w:t>решением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Примечание: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 заполнении приложений указываются прогнозные показатели регулируемого периода, отчетные (ожидаемые) показатели базового периода, определяемые по текущим показателям года, предшествующего регулируемому периоду, а также фактические данные завершенного периода;</w:t>
      </w:r>
    </w:p>
    <w:p w:rsidR="004D5CB4" w:rsidRDefault="004D5CB4">
      <w:pPr>
        <w:pStyle w:val="ConsPlusNormal"/>
        <w:spacing w:before="220"/>
        <w:ind w:firstLine="540"/>
        <w:jc w:val="both"/>
      </w:pPr>
      <w:r>
        <w:t>- приложения 1 - 27 (Производство), приложения 1 - 19 (Передача), приложение 25 (Передача + Производство), приложение 26 (Передача + Производство), приложение 27 (Передача + Производство) необходимо представить на бумажных носителях и в виде электронного шаблона, размещенного на сайте региональной службы по тарифам Кировской области.</w:t>
      </w:r>
    </w:p>
    <w:p w:rsidR="004D5CB4" w:rsidRDefault="004D5CB4">
      <w:pPr>
        <w:pStyle w:val="ConsPlusNormal"/>
        <w:jc w:val="both"/>
      </w:pPr>
      <w:r>
        <w:t xml:space="preserve">(в ред. </w:t>
      </w:r>
      <w:hyperlink r:id="rId106">
        <w:r>
          <w:rPr>
            <w:color w:val="0000FF"/>
          </w:rPr>
          <w:t>решения</w:t>
        </w:r>
      </w:hyperlink>
      <w:r>
        <w:t xml:space="preserve"> правления региональной службы по тарифам Кировской области от 29.03.2013 N 10/2)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right"/>
        <w:outlineLvl w:val="1"/>
      </w:pPr>
      <w:r>
        <w:t>Приложение N 1</w:t>
      </w:r>
    </w:p>
    <w:p w:rsidR="004D5CB4" w:rsidRDefault="004D5C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D5C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7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</w:t>
            </w:r>
          </w:p>
          <w:p w:rsidR="004D5CB4" w:rsidRDefault="004D5CB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Кировской области от 29.03.2013 N 10/2)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D5CB4" w:rsidRDefault="004D5CB4">
            <w:pPr>
              <w:pStyle w:val="ConsPlusNormal"/>
            </w:pPr>
          </w:p>
        </w:tc>
      </w:tr>
    </w:tbl>
    <w:p w:rsidR="004D5CB4" w:rsidRDefault="004D5CB4">
      <w:pPr>
        <w:pStyle w:val="ConsPlusNormal"/>
        <w:jc w:val="center"/>
      </w:pPr>
    </w:p>
    <w:p w:rsidR="004D5CB4" w:rsidRDefault="004D5CB4">
      <w:pPr>
        <w:pStyle w:val="ConsPlusNonformat"/>
        <w:jc w:val="both"/>
      </w:pPr>
      <w:r>
        <w:t>На бланке организации                             Руководителю региональной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     службы по тарифам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     Кировской области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_________________________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       (ФИО)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bookmarkStart w:id="11" w:name="P1215"/>
      <w:bookmarkEnd w:id="11"/>
      <w:r>
        <w:t xml:space="preserve">                                 ЗАЯВЛЕНИЕ</w:t>
      </w:r>
    </w:p>
    <w:p w:rsidR="004D5CB4" w:rsidRDefault="004D5CB4">
      <w:pPr>
        <w:pStyle w:val="ConsPlusNonformat"/>
        <w:jc w:val="both"/>
      </w:pPr>
      <w:r>
        <w:t xml:space="preserve">         об установлении тарифа на __________________ на 20__ год</w:t>
      </w:r>
    </w:p>
    <w:p w:rsidR="004D5CB4" w:rsidRDefault="004D5CB4">
      <w:pPr>
        <w:pStyle w:val="ConsPlusNonformat"/>
        <w:jc w:val="both"/>
      </w:pPr>
      <w:r>
        <w:t xml:space="preserve">                                   (вид регулируемой</w:t>
      </w:r>
    </w:p>
    <w:p w:rsidR="004D5CB4" w:rsidRDefault="004D5CB4">
      <w:pPr>
        <w:pStyle w:val="ConsPlusNonformat"/>
        <w:jc w:val="both"/>
      </w:pPr>
      <w:r>
        <w:t xml:space="preserve">                                     деятельности)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1.   Полное   наименование   организации,  осуществляющей  регулируемую</w:t>
      </w:r>
    </w:p>
    <w:p w:rsidR="004D5CB4" w:rsidRDefault="004D5CB4">
      <w:pPr>
        <w:pStyle w:val="ConsPlusNonformat"/>
        <w:jc w:val="both"/>
      </w:pPr>
      <w:r>
        <w:t>деятельность ______________________________________________________________</w:t>
      </w:r>
    </w:p>
    <w:p w:rsidR="004D5CB4" w:rsidRDefault="004D5CB4">
      <w:pPr>
        <w:pStyle w:val="ConsPlusNonformat"/>
        <w:jc w:val="both"/>
      </w:pPr>
      <w:r>
        <w:t xml:space="preserve">                     (в соответствии с учредительными документами)</w:t>
      </w:r>
    </w:p>
    <w:p w:rsidR="004D5CB4" w:rsidRDefault="004D5CB4">
      <w:pPr>
        <w:pStyle w:val="ConsPlusNonformat"/>
        <w:jc w:val="both"/>
      </w:pPr>
      <w:r>
        <w:t xml:space="preserve">    2. Юридический адрес, ИНН, КПП, e-mail ________________________________</w:t>
      </w:r>
    </w:p>
    <w:p w:rsidR="004D5CB4" w:rsidRDefault="004D5CB4">
      <w:pPr>
        <w:pStyle w:val="ConsPlusNonformat"/>
        <w:jc w:val="both"/>
      </w:pPr>
      <w:r>
        <w:t xml:space="preserve">    3. Категория субъектов предпринимательства ____________________________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(среднее предприятие,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малое предприятие,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микропредприятие)</w:t>
      </w:r>
    </w:p>
    <w:p w:rsidR="004D5CB4" w:rsidRDefault="004D5CB4">
      <w:pPr>
        <w:pStyle w:val="ConsPlusNonformat"/>
        <w:jc w:val="both"/>
      </w:pPr>
      <w:r>
        <w:t xml:space="preserve">    4. Местонахождение котельных, тепловых сетей __________________________</w:t>
      </w:r>
    </w:p>
    <w:p w:rsidR="004D5CB4" w:rsidRDefault="004D5CB4">
      <w:pPr>
        <w:pStyle w:val="ConsPlusNonformat"/>
        <w:jc w:val="both"/>
      </w:pPr>
      <w:r>
        <w:t xml:space="preserve">    5. Руководитель (должность, Ф.И.О., телефон) __________________________</w:t>
      </w:r>
    </w:p>
    <w:p w:rsidR="004D5CB4" w:rsidRDefault="004D5CB4">
      <w:pPr>
        <w:pStyle w:val="ConsPlusNonformat"/>
        <w:jc w:val="both"/>
      </w:pPr>
      <w:r>
        <w:t xml:space="preserve">    6. Контактное лицо (должность, Ф.И.О., телефон, e-mail) _______________</w:t>
      </w:r>
    </w:p>
    <w:p w:rsidR="004D5CB4" w:rsidRDefault="004D5CB4">
      <w:pPr>
        <w:pStyle w:val="ConsPlusNonformat"/>
        <w:jc w:val="both"/>
      </w:pPr>
      <w:r>
        <w:t xml:space="preserve">    7. Система налогообложения в базовом периоде __________________________</w:t>
      </w:r>
    </w:p>
    <w:p w:rsidR="004D5CB4" w:rsidRDefault="004D5CB4">
      <w:pPr>
        <w:pStyle w:val="ConsPlusNonformat"/>
        <w:jc w:val="both"/>
      </w:pPr>
      <w:r>
        <w:t xml:space="preserve">    8. Система налогообложения на регулируемый период _____________________</w:t>
      </w:r>
    </w:p>
    <w:p w:rsidR="004D5CB4" w:rsidRDefault="004D5CB4">
      <w:pPr>
        <w:pStyle w:val="ConsPlusNonformat"/>
        <w:jc w:val="both"/>
      </w:pPr>
      <w:r>
        <w:t xml:space="preserve">    9. Основания,  по которым заявитель обратился в орган регулирования для</w:t>
      </w:r>
    </w:p>
    <w:p w:rsidR="004D5CB4" w:rsidRDefault="004D5CB4">
      <w:pPr>
        <w:pStyle w:val="ConsPlusNonformat"/>
        <w:jc w:val="both"/>
      </w:pPr>
      <w:r>
        <w:t>установления цен (тарифов):</w:t>
      </w:r>
    </w:p>
    <w:p w:rsidR="004D5CB4" w:rsidRDefault="004D5CB4">
      <w:pPr>
        <w:pStyle w:val="ConsPlusNonformat"/>
        <w:jc w:val="both"/>
      </w:pPr>
      <w:r>
        <w:t xml:space="preserve">    - осуществление регулируемой деятельности: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производство тепловой энергии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передача тепловой энергии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сбыт тепловой энергии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производство и передача тепловой энергии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производство, передача и сбыт тепловой энергии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10. Установленная мощность котельной (Гкал/ч) _________________________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(при установлении тарифа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на тепловую энергию)</w:t>
      </w:r>
    </w:p>
    <w:p w:rsidR="004D5CB4" w:rsidRDefault="004D5CB4">
      <w:pPr>
        <w:pStyle w:val="ConsPlusNonformat"/>
        <w:jc w:val="both"/>
      </w:pPr>
      <w:r>
        <w:t xml:space="preserve">    11. Вид технологического топлива ______________________________________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(при установлении тарифа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на тепловую энергию)</w:t>
      </w:r>
    </w:p>
    <w:p w:rsidR="004D5CB4" w:rsidRDefault="004D5CB4">
      <w:pPr>
        <w:pStyle w:val="ConsPlusNonformat"/>
        <w:jc w:val="both"/>
      </w:pPr>
      <w:r>
        <w:t xml:space="preserve">    12. Действующий тариф _________________________________, кем установлен</w:t>
      </w:r>
    </w:p>
    <w:p w:rsidR="004D5CB4" w:rsidRDefault="004D5CB4">
      <w:pPr>
        <w:pStyle w:val="ConsPlusNonformat"/>
        <w:jc w:val="both"/>
      </w:pPr>
      <w:r>
        <w:t xml:space="preserve">                                (руб. - коп. без НДС)</w:t>
      </w:r>
    </w:p>
    <w:p w:rsidR="004D5CB4" w:rsidRDefault="004D5CB4">
      <w:pPr>
        <w:pStyle w:val="ConsPlusNonformat"/>
        <w:jc w:val="both"/>
      </w:pPr>
      <w:r>
        <w:t xml:space="preserve">    13. Заявляемая величина тарифа на регулируемый период _________________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       (руб. - коп.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          без НДС)</w:t>
      </w:r>
    </w:p>
    <w:p w:rsidR="004D5CB4" w:rsidRDefault="004D5CB4">
      <w:pPr>
        <w:pStyle w:val="ConsPlusNonformat"/>
        <w:jc w:val="both"/>
      </w:pPr>
      <w:r>
        <w:t xml:space="preserve">    14. Вид тарифа: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одноставочный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 двухставочный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15. Метод регулирования тарифа: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метод экономически обоснованных расходов (затрат)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метод обеспечения доходности инвестированного капитала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метод индексации установленных тарифов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┌───┐</w:t>
      </w:r>
    </w:p>
    <w:p w:rsidR="004D5CB4" w:rsidRDefault="004D5CB4">
      <w:pPr>
        <w:pStyle w:val="ConsPlusNonformat"/>
        <w:jc w:val="both"/>
      </w:pPr>
      <w:r>
        <w:t xml:space="preserve">    │   │ метод сравнения аналогов</w:t>
      </w:r>
    </w:p>
    <w:p w:rsidR="004D5CB4" w:rsidRDefault="004D5CB4">
      <w:pPr>
        <w:pStyle w:val="ConsPlusNonformat"/>
        <w:jc w:val="both"/>
      </w:pPr>
      <w:r>
        <w:t xml:space="preserve">    └───┘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16. Проведение независимой экспертизы _________________________________</w:t>
      </w:r>
    </w:p>
    <w:p w:rsidR="004D5CB4" w:rsidRDefault="004D5CB4">
      <w:pPr>
        <w:pStyle w:val="ConsPlusNonformat"/>
        <w:jc w:val="both"/>
      </w:pPr>
      <w:r>
        <w:t>___________________________________________________________________________</w:t>
      </w:r>
    </w:p>
    <w:p w:rsidR="004D5CB4" w:rsidRDefault="004D5CB4">
      <w:pPr>
        <w:pStyle w:val="ConsPlusNonformat"/>
        <w:jc w:val="both"/>
      </w:pPr>
      <w:r>
        <w:t>(в случае проведения прилагается заключение с указанием количества листов)</w:t>
      </w:r>
    </w:p>
    <w:p w:rsidR="004D5CB4" w:rsidRDefault="004D5CB4">
      <w:pPr>
        <w:pStyle w:val="ConsPlusNonformat"/>
        <w:jc w:val="both"/>
      </w:pPr>
      <w:r>
        <w:t xml:space="preserve">    17. Дата   последней  проверки  хозяйственной  деятельности организации</w:t>
      </w:r>
    </w:p>
    <w:p w:rsidR="004D5CB4" w:rsidRDefault="004D5CB4">
      <w:pPr>
        <w:pStyle w:val="ConsPlusNonformat"/>
        <w:jc w:val="both"/>
      </w:pPr>
      <w:r>
        <w:t>регулирующим органом Кировской области ____________________________________</w:t>
      </w:r>
    </w:p>
    <w:p w:rsidR="004D5CB4" w:rsidRDefault="004D5CB4">
      <w:pPr>
        <w:pStyle w:val="ConsPlusNonformat"/>
        <w:jc w:val="both"/>
      </w:pPr>
      <w:r>
        <w:t>___________________________________________________________________________</w:t>
      </w:r>
    </w:p>
    <w:p w:rsidR="004D5CB4" w:rsidRDefault="004D5CB4">
      <w:pPr>
        <w:pStyle w:val="ConsPlusNonformat"/>
        <w:jc w:val="both"/>
      </w:pPr>
      <w:r>
        <w:t xml:space="preserve">    18. Перечень    прилагаемых    документов    с   указанием   количества</w:t>
      </w:r>
    </w:p>
    <w:p w:rsidR="004D5CB4" w:rsidRDefault="004D5CB4">
      <w:pPr>
        <w:pStyle w:val="ConsPlusNonformat"/>
        <w:jc w:val="both"/>
      </w:pPr>
      <w:r>
        <w:t>пронумерованных листов: ___________________________________________________</w:t>
      </w:r>
    </w:p>
    <w:p w:rsidR="004D5CB4" w:rsidRDefault="004D5CB4">
      <w:pPr>
        <w:pStyle w:val="ConsPlusNonformat"/>
        <w:jc w:val="both"/>
      </w:pPr>
      <w:r>
        <w:t>___________________________________________________________________________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>___________________________      ___________      _________________________</w:t>
      </w:r>
    </w:p>
    <w:p w:rsidR="004D5CB4" w:rsidRDefault="004D5CB4">
      <w:pPr>
        <w:pStyle w:val="ConsPlusNonformat"/>
        <w:jc w:val="both"/>
      </w:pPr>
      <w:r>
        <w:t xml:space="preserve"> (руководитель, должность)        (подпись)               (Ф.И.О.)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 xml:space="preserve">    М.П.</w:t>
      </w:r>
    </w:p>
    <w:p w:rsidR="004D5CB4" w:rsidRDefault="004D5CB4">
      <w:pPr>
        <w:pStyle w:val="ConsPlusNonformat"/>
        <w:jc w:val="both"/>
      </w:pPr>
    </w:p>
    <w:p w:rsidR="004D5CB4" w:rsidRDefault="004D5CB4">
      <w:pPr>
        <w:pStyle w:val="ConsPlusNonformat"/>
        <w:jc w:val="both"/>
      </w:pPr>
      <w:r>
        <w:t>Дата подачи заявления                            Дата регистрации заявления</w:t>
      </w:r>
    </w:p>
    <w:p w:rsidR="004D5CB4" w:rsidRDefault="004D5CB4">
      <w:pPr>
        <w:pStyle w:val="ConsPlusNonformat"/>
        <w:jc w:val="both"/>
      </w:pPr>
      <w:r>
        <w:t xml:space="preserve">                                                    в РСТ Кировской области</w:t>
      </w: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jc w:val="both"/>
      </w:pPr>
    </w:p>
    <w:p w:rsidR="004D5CB4" w:rsidRDefault="004D5CB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83F0F" w:rsidRDefault="00E83F0F">
      <w:bookmarkStart w:id="12" w:name="_GoBack"/>
      <w:bookmarkEnd w:id="12"/>
    </w:p>
    <w:sectPr w:rsidR="00E83F0F" w:rsidSect="00DC2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B4"/>
    <w:rsid w:val="004D5CB4"/>
    <w:rsid w:val="00E8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C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D5C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D5C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D5C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D5C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D5C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D5C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D5CB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C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D5C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D5C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D5CB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D5C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D5C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D5C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D5CB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40&amp;n=63597&amp;dst=100007" TargetMode="External"/><Relationship Id="rId21" Type="http://schemas.openxmlformats.org/officeDocument/2006/relationships/hyperlink" Target="https://login.consultant.ru/link/?req=doc&amp;base=LAW&amp;n=149118" TargetMode="External"/><Relationship Id="rId42" Type="http://schemas.openxmlformats.org/officeDocument/2006/relationships/hyperlink" Target="https://login.consultant.ru/link/?req=doc&amp;base=LAW&amp;n=97615" TargetMode="External"/><Relationship Id="rId47" Type="http://schemas.openxmlformats.org/officeDocument/2006/relationships/hyperlink" Target="https://login.consultant.ru/link/?req=doc&amp;base=LAW&amp;n=431832&amp;dst=100011" TargetMode="External"/><Relationship Id="rId63" Type="http://schemas.openxmlformats.org/officeDocument/2006/relationships/hyperlink" Target="https://login.consultant.ru/link/?req=doc&amp;base=RLAW240&amp;n=63597&amp;dst=100016" TargetMode="External"/><Relationship Id="rId68" Type="http://schemas.openxmlformats.org/officeDocument/2006/relationships/hyperlink" Target="https://login.consultant.ru/link/?req=doc&amp;base=RLAW240&amp;n=63597&amp;dst=100022" TargetMode="External"/><Relationship Id="rId84" Type="http://schemas.openxmlformats.org/officeDocument/2006/relationships/hyperlink" Target="https://login.consultant.ru/link/?req=doc&amp;base=LAW&amp;n=178155&amp;dst=101277" TargetMode="External"/><Relationship Id="rId89" Type="http://schemas.openxmlformats.org/officeDocument/2006/relationships/hyperlink" Target="https://login.consultant.ru/link/?req=doc&amp;base=LAW&amp;n=209332&amp;dst=1006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83239&amp;dst=100118" TargetMode="External"/><Relationship Id="rId29" Type="http://schemas.openxmlformats.org/officeDocument/2006/relationships/hyperlink" Target="https://login.consultant.ru/link/?req=doc&amp;base=RLAW240&amp;n=39863&amp;dst=100007" TargetMode="External"/><Relationship Id="rId107" Type="http://schemas.openxmlformats.org/officeDocument/2006/relationships/hyperlink" Target="https://login.consultant.ru/link/?req=doc&amp;base=RLAW240&amp;n=63597&amp;dst=100036" TargetMode="External"/><Relationship Id="rId11" Type="http://schemas.openxmlformats.org/officeDocument/2006/relationships/hyperlink" Target="https://login.consultant.ru/link/?req=doc&amp;base=RLAW240&amp;n=46321&amp;dst=100006" TargetMode="External"/><Relationship Id="rId24" Type="http://schemas.openxmlformats.org/officeDocument/2006/relationships/hyperlink" Target="https://login.consultant.ru/link/?req=doc&amp;base=RLAW240&amp;n=229174&amp;dst=100182" TargetMode="External"/><Relationship Id="rId32" Type="http://schemas.openxmlformats.org/officeDocument/2006/relationships/hyperlink" Target="https://login.consultant.ru/link/?req=doc&amp;base=RLAW240&amp;n=39863&amp;dst=100010" TargetMode="External"/><Relationship Id="rId37" Type="http://schemas.openxmlformats.org/officeDocument/2006/relationships/hyperlink" Target="https://login.consultant.ru/link/?req=doc&amp;base=LAW&amp;n=470837&amp;dst=100030" TargetMode="External"/><Relationship Id="rId40" Type="http://schemas.openxmlformats.org/officeDocument/2006/relationships/hyperlink" Target="https://login.consultant.ru/link/?req=doc&amp;base=LAW&amp;n=99609" TargetMode="External"/><Relationship Id="rId45" Type="http://schemas.openxmlformats.org/officeDocument/2006/relationships/hyperlink" Target="https://login.consultant.ru/link/?req=doc&amp;base=LAW&amp;n=209101" TargetMode="External"/><Relationship Id="rId53" Type="http://schemas.openxmlformats.org/officeDocument/2006/relationships/hyperlink" Target="https://login.consultant.ru/link/?req=doc&amp;base=RLAW240&amp;n=46321&amp;dst=100014" TargetMode="External"/><Relationship Id="rId58" Type="http://schemas.openxmlformats.org/officeDocument/2006/relationships/hyperlink" Target="https://login.consultant.ru/link/?req=doc&amp;base=RLAW240&amp;n=7998&amp;dst=101086" TargetMode="External"/><Relationship Id="rId66" Type="http://schemas.openxmlformats.org/officeDocument/2006/relationships/hyperlink" Target="https://login.consultant.ru/link/?req=doc&amp;base=RLAW240&amp;n=39863&amp;dst=100029" TargetMode="External"/><Relationship Id="rId74" Type="http://schemas.openxmlformats.org/officeDocument/2006/relationships/hyperlink" Target="https://login.consultant.ru/link/?req=doc&amp;base=LAW&amp;n=105374&amp;dst=100005" TargetMode="External"/><Relationship Id="rId79" Type="http://schemas.openxmlformats.org/officeDocument/2006/relationships/hyperlink" Target="https://login.consultant.ru/link/?req=doc&amp;base=LAW&amp;n=107973&amp;dst=100171" TargetMode="External"/><Relationship Id="rId87" Type="http://schemas.openxmlformats.org/officeDocument/2006/relationships/hyperlink" Target="https://login.consultant.ru/link/?req=doc&amp;base=LAW&amp;n=178081&amp;dst=101791" TargetMode="External"/><Relationship Id="rId102" Type="http://schemas.openxmlformats.org/officeDocument/2006/relationships/hyperlink" Target="https://login.consultant.ru/link/?req=doc&amp;base=RLAW240&amp;n=63597&amp;dst=100030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RLAW240&amp;n=63597&amp;dst=100013" TargetMode="External"/><Relationship Id="rId82" Type="http://schemas.openxmlformats.org/officeDocument/2006/relationships/hyperlink" Target="https://login.consultant.ru/link/?req=doc&amp;base=LAW&amp;n=107973&amp;dst=100215" TargetMode="External"/><Relationship Id="rId90" Type="http://schemas.openxmlformats.org/officeDocument/2006/relationships/hyperlink" Target="https://login.consultant.ru/link/?req=doc&amp;base=LAW&amp;n=172158&amp;dst=100421" TargetMode="External"/><Relationship Id="rId95" Type="http://schemas.openxmlformats.org/officeDocument/2006/relationships/hyperlink" Target="https://login.consultant.ru/link/?req=doc&amp;base=LAW&amp;n=206387&amp;dst=100024" TargetMode="External"/><Relationship Id="rId19" Type="http://schemas.openxmlformats.org/officeDocument/2006/relationships/hyperlink" Target="https://login.consultant.ru/link/?req=doc&amp;base=LAW&amp;n=149118" TargetMode="External"/><Relationship Id="rId14" Type="http://schemas.openxmlformats.org/officeDocument/2006/relationships/hyperlink" Target="https://login.consultant.ru/link/?req=doc&amp;base=RLAW240&amp;n=46321&amp;dst=100006" TargetMode="External"/><Relationship Id="rId22" Type="http://schemas.openxmlformats.org/officeDocument/2006/relationships/hyperlink" Target="https://login.consultant.ru/link/?req=doc&amp;base=LAW&amp;n=418975" TargetMode="External"/><Relationship Id="rId27" Type="http://schemas.openxmlformats.org/officeDocument/2006/relationships/hyperlink" Target="https://login.consultant.ru/link/?req=doc&amp;base=RLAW240&amp;n=39863&amp;dst=100006" TargetMode="External"/><Relationship Id="rId30" Type="http://schemas.openxmlformats.org/officeDocument/2006/relationships/hyperlink" Target="https://login.consultant.ru/link/?req=doc&amp;base=RLAW240&amp;n=39863&amp;dst=100008" TargetMode="External"/><Relationship Id="rId35" Type="http://schemas.openxmlformats.org/officeDocument/2006/relationships/hyperlink" Target="https://login.consultant.ru/link/?req=doc&amp;base=RLAW240&amp;n=39863&amp;dst=100012" TargetMode="External"/><Relationship Id="rId43" Type="http://schemas.openxmlformats.org/officeDocument/2006/relationships/hyperlink" Target="https://login.consultant.ru/link/?req=doc&amp;base=LAW&amp;n=97615&amp;dst=100011" TargetMode="External"/><Relationship Id="rId48" Type="http://schemas.openxmlformats.org/officeDocument/2006/relationships/hyperlink" Target="https://login.consultant.ru/link/?req=doc&amp;base=LAW&amp;n=492316&amp;dst=102183" TargetMode="External"/><Relationship Id="rId56" Type="http://schemas.openxmlformats.org/officeDocument/2006/relationships/hyperlink" Target="https://login.consultant.ru/link/?req=doc&amp;base=RLAW240&amp;n=63597&amp;dst=100011" TargetMode="External"/><Relationship Id="rId64" Type="http://schemas.openxmlformats.org/officeDocument/2006/relationships/hyperlink" Target="https://login.consultant.ru/link/?req=doc&amp;base=RLAW240&amp;n=63597&amp;dst=100018" TargetMode="External"/><Relationship Id="rId69" Type="http://schemas.openxmlformats.org/officeDocument/2006/relationships/hyperlink" Target="https://login.consultant.ru/link/?req=doc&amp;base=RLAW240&amp;n=39863&amp;dst=100017" TargetMode="External"/><Relationship Id="rId77" Type="http://schemas.openxmlformats.org/officeDocument/2006/relationships/hyperlink" Target="https://login.consultant.ru/link/?req=doc&amp;base=LAW&amp;n=107973&amp;dst=100073" TargetMode="External"/><Relationship Id="rId100" Type="http://schemas.openxmlformats.org/officeDocument/2006/relationships/hyperlink" Target="https://login.consultant.ru/link/?req=doc&amp;base=RLAW240&amp;n=63597&amp;dst=100028" TargetMode="External"/><Relationship Id="rId105" Type="http://schemas.openxmlformats.org/officeDocument/2006/relationships/hyperlink" Target="https://login.consultant.ru/link/?req=doc&amp;base=RLAW240&amp;n=63597&amp;dst=100033" TargetMode="External"/><Relationship Id="rId8" Type="http://schemas.openxmlformats.org/officeDocument/2006/relationships/hyperlink" Target="https://login.consultant.ru/link/?req=doc&amp;base=RLAW240&amp;n=63597&amp;dst=100005" TargetMode="External"/><Relationship Id="rId51" Type="http://schemas.openxmlformats.org/officeDocument/2006/relationships/hyperlink" Target="https://login.consultant.ru/link/?req=doc&amp;base=LAW&amp;n=181472" TargetMode="External"/><Relationship Id="rId72" Type="http://schemas.openxmlformats.org/officeDocument/2006/relationships/hyperlink" Target="https://login.consultant.ru/link/?req=doc&amp;base=LAW&amp;n=107973" TargetMode="External"/><Relationship Id="rId80" Type="http://schemas.openxmlformats.org/officeDocument/2006/relationships/hyperlink" Target="https://login.consultant.ru/link/?req=doc&amp;base=LAW&amp;n=107973&amp;dst=100176" TargetMode="External"/><Relationship Id="rId85" Type="http://schemas.openxmlformats.org/officeDocument/2006/relationships/hyperlink" Target="https://login.consultant.ru/link/?req=doc&amp;base=LAW&amp;n=178080&amp;dst=100524" TargetMode="External"/><Relationship Id="rId93" Type="http://schemas.openxmlformats.org/officeDocument/2006/relationships/hyperlink" Target="https://login.consultant.ru/link/?req=doc&amp;base=LAW&amp;n=178155&amp;dst=100561" TargetMode="External"/><Relationship Id="rId98" Type="http://schemas.openxmlformats.org/officeDocument/2006/relationships/hyperlink" Target="https://login.consultant.ru/link/?req=doc&amp;base=RLAW240&amp;n=63597&amp;dst=10002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240&amp;n=29014" TargetMode="External"/><Relationship Id="rId17" Type="http://schemas.openxmlformats.org/officeDocument/2006/relationships/hyperlink" Target="https://login.consultant.ru/link/?req=doc&amp;base=RLAW240&amp;n=46321&amp;dst=100006" TargetMode="External"/><Relationship Id="rId25" Type="http://schemas.openxmlformats.org/officeDocument/2006/relationships/hyperlink" Target="https://login.consultant.ru/link/?req=doc&amp;base=LAW&amp;n=470837" TargetMode="External"/><Relationship Id="rId33" Type="http://schemas.openxmlformats.org/officeDocument/2006/relationships/hyperlink" Target="https://login.consultant.ru/link/?req=doc&amp;base=RLAW240&amp;n=39863&amp;dst=100011" TargetMode="External"/><Relationship Id="rId38" Type="http://schemas.openxmlformats.org/officeDocument/2006/relationships/hyperlink" Target="https://login.consultant.ru/link/?req=doc&amp;base=LAW&amp;n=149118&amp;dst=100012" TargetMode="External"/><Relationship Id="rId46" Type="http://schemas.openxmlformats.org/officeDocument/2006/relationships/hyperlink" Target="https://login.consultant.ru/link/?req=doc&amp;base=LAW&amp;n=1927&amp;dst=100034" TargetMode="External"/><Relationship Id="rId59" Type="http://schemas.openxmlformats.org/officeDocument/2006/relationships/hyperlink" Target="https://login.consultant.ru/link/?req=doc&amp;base=RLAW240&amp;n=63597&amp;dst=100012" TargetMode="External"/><Relationship Id="rId67" Type="http://schemas.openxmlformats.org/officeDocument/2006/relationships/hyperlink" Target="https://login.consultant.ru/link/?req=doc&amp;base=RLAW240&amp;n=63597&amp;dst=100020" TargetMode="External"/><Relationship Id="rId103" Type="http://schemas.openxmlformats.org/officeDocument/2006/relationships/hyperlink" Target="https://login.consultant.ru/link/?req=doc&amp;base=RLAW240&amp;n=63597&amp;dst=100031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70837&amp;dst=100712" TargetMode="External"/><Relationship Id="rId41" Type="http://schemas.openxmlformats.org/officeDocument/2006/relationships/hyperlink" Target="https://login.consultant.ru/link/?req=doc&amp;base=LAW&amp;n=99609&amp;dst=100408" TargetMode="External"/><Relationship Id="rId54" Type="http://schemas.openxmlformats.org/officeDocument/2006/relationships/hyperlink" Target="https://login.consultant.ru/link/?req=doc&amp;base=RLAW240&amp;n=46321&amp;dst=100015" TargetMode="External"/><Relationship Id="rId62" Type="http://schemas.openxmlformats.org/officeDocument/2006/relationships/hyperlink" Target="https://login.consultant.ru/link/?req=doc&amp;base=RLAW240&amp;n=63597&amp;dst=100015" TargetMode="External"/><Relationship Id="rId70" Type="http://schemas.openxmlformats.org/officeDocument/2006/relationships/hyperlink" Target="https://login.consultant.ru/link/?req=doc&amp;base=RLAW240&amp;n=39863&amp;dst=100018" TargetMode="External"/><Relationship Id="rId75" Type="http://schemas.openxmlformats.org/officeDocument/2006/relationships/hyperlink" Target="https://login.consultant.ru/link/?req=doc&amp;base=LAW&amp;n=325040" TargetMode="External"/><Relationship Id="rId83" Type="http://schemas.openxmlformats.org/officeDocument/2006/relationships/hyperlink" Target="https://login.consultant.ru/link/?req=doc&amp;base=LAW&amp;n=178081&amp;dst=100042" TargetMode="External"/><Relationship Id="rId88" Type="http://schemas.openxmlformats.org/officeDocument/2006/relationships/hyperlink" Target="https://login.consultant.ru/link/?req=doc&amp;base=LAW&amp;n=178081&amp;dst=101878" TargetMode="External"/><Relationship Id="rId91" Type="http://schemas.openxmlformats.org/officeDocument/2006/relationships/hyperlink" Target="https://login.consultant.ru/link/?req=doc&amp;base=LAW&amp;n=212767&amp;dst=100742" TargetMode="External"/><Relationship Id="rId96" Type="http://schemas.openxmlformats.org/officeDocument/2006/relationships/hyperlink" Target="https://login.consultant.ru/link/?req=doc&amp;base=LAW&amp;n=196025&amp;dst=10002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39863&amp;dst=100005" TargetMode="External"/><Relationship Id="rId15" Type="http://schemas.openxmlformats.org/officeDocument/2006/relationships/hyperlink" Target="https://login.consultant.ru/link/?req=doc&amp;base=RLAW240&amp;n=63597&amp;dst=100006" TargetMode="External"/><Relationship Id="rId23" Type="http://schemas.openxmlformats.org/officeDocument/2006/relationships/hyperlink" Target="https://login.consultant.ru/link/?req=doc&amp;base=LAW&amp;n=52259" TargetMode="External"/><Relationship Id="rId28" Type="http://schemas.openxmlformats.org/officeDocument/2006/relationships/hyperlink" Target="https://login.consultant.ru/link/?req=doc&amp;base=RLAW240&amp;n=39863&amp;dst=100007" TargetMode="External"/><Relationship Id="rId36" Type="http://schemas.openxmlformats.org/officeDocument/2006/relationships/hyperlink" Target="https://login.consultant.ru/link/?req=doc&amp;base=LAW&amp;n=418975&amp;dst=101554" TargetMode="External"/><Relationship Id="rId49" Type="http://schemas.openxmlformats.org/officeDocument/2006/relationships/hyperlink" Target="https://login.consultant.ru/link/?req=doc&amp;base=LAW&amp;n=492316&amp;dst=4324" TargetMode="External"/><Relationship Id="rId57" Type="http://schemas.openxmlformats.org/officeDocument/2006/relationships/hyperlink" Target="https://login.consultant.ru/link/?req=doc&amp;base=RLAW240&amp;n=39863&amp;dst=100020" TargetMode="External"/><Relationship Id="rId106" Type="http://schemas.openxmlformats.org/officeDocument/2006/relationships/hyperlink" Target="https://login.consultant.ru/link/?req=doc&amp;base=RLAW240&amp;n=63597&amp;dst=100034" TargetMode="External"/><Relationship Id="rId10" Type="http://schemas.openxmlformats.org/officeDocument/2006/relationships/hyperlink" Target="https://login.consultant.ru/link/?req=doc&amp;base=RLAW240&amp;n=229174&amp;dst=100182" TargetMode="External"/><Relationship Id="rId31" Type="http://schemas.openxmlformats.org/officeDocument/2006/relationships/hyperlink" Target="https://login.consultant.ru/link/?req=doc&amp;base=RLAW240&amp;n=39863&amp;dst=100009" TargetMode="External"/><Relationship Id="rId44" Type="http://schemas.openxmlformats.org/officeDocument/2006/relationships/hyperlink" Target="https://login.consultant.ru/link/?req=doc&amp;base=RLAW240&amp;n=46321&amp;dst=100007" TargetMode="External"/><Relationship Id="rId52" Type="http://schemas.openxmlformats.org/officeDocument/2006/relationships/hyperlink" Target="https://login.consultant.ru/link/?req=doc&amp;base=LAW&amp;n=492316" TargetMode="External"/><Relationship Id="rId60" Type="http://schemas.openxmlformats.org/officeDocument/2006/relationships/hyperlink" Target="https://login.consultant.ru/link/?req=doc&amp;base=RLAW240&amp;n=39863&amp;dst=100025" TargetMode="External"/><Relationship Id="rId65" Type="http://schemas.openxmlformats.org/officeDocument/2006/relationships/hyperlink" Target="https://login.consultant.ru/link/?req=doc&amp;base=RLAW240&amp;n=39863&amp;dst=100027" TargetMode="External"/><Relationship Id="rId73" Type="http://schemas.openxmlformats.org/officeDocument/2006/relationships/hyperlink" Target="https://login.consultant.ru/link/?req=doc&amp;base=LAW&amp;n=107973&amp;dst=100071" TargetMode="External"/><Relationship Id="rId78" Type="http://schemas.openxmlformats.org/officeDocument/2006/relationships/hyperlink" Target="https://login.consultant.ru/link/?req=doc&amp;base=LAW&amp;n=107973&amp;dst=100159" TargetMode="External"/><Relationship Id="rId81" Type="http://schemas.openxmlformats.org/officeDocument/2006/relationships/hyperlink" Target="https://login.consultant.ru/link/?req=doc&amp;base=LAW&amp;n=107973&amp;dst=100202" TargetMode="External"/><Relationship Id="rId86" Type="http://schemas.openxmlformats.org/officeDocument/2006/relationships/hyperlink" Target="https://login.consultant.ru/link/?req=doc&amp;base=LAW&amp;n=178080&amp;dst=100036" TargetMode="External"/><Relationship Id="rId94" Type="http://schemas.openxmlformats.org/officeDocument/2006/relationships/hyperlink" Target="https://login.consultant.ru/link/?req=doc&amp;base=LAW&amp;n=212103&amp;dst=100249" TargetMode="External"/><Relationship Id="rId99" Type="http://schemas.openxmlformats.org/officeDocument/2006/relationships/hyperlink" Target="https://login.consultant.ru/link/?req=doc&amp;base=RLAW240&amp;n=63597&amp;dst=100027" TargetMode="External"/><Relationship Id="rId101" Type="http://schemas.openxmlformats.org/officeDocument/2006/relationships/hyperlink" Target="https://login.consultant.ru/link/?req=doc&amp;base=RLAW240&amp;n=63597&amp;dst=1000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239&amp;dst=100118" TargetMode="External"/><Relationship Id="rId13" Type="http://schemas.openxmlformats.org/officeDocument/2006/relationships/hyperlink" Target="https://login.consultant.ru/link/?req=doc&amp;base=RLAW240&amp;n=39863&amp;dst=100006" TargetMode="External"/><Relationship Id="rId18" Type="http://schemas.openxmlformats.org/officeDocument/2006/relationships/hyperlink" Target="https://login.consultant.ru/link/?req=doc&amp;base=LAW&amp;n=36262" TargetMode="External"/><Relationship Id="rId39" Type="http://schemas.openxmlformats.org/officeDocument/2006/relationships/hyperlink" Target="https://login.consultant.ru/link/?req=doc&amp;base=RLAW240&amp;n=63597&amp;dst=100009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login.consultant.ru/link/?req=doc&amp;base=LAW&amp;n=418975&amp;dst=100011" TargetMode="External"/><Relationship Id="rId50" Type="http://schemas.openxmlformats.org/officeDocument/2006/relationships/hyperlink" Target="https://login.consultant.ru/link/?req=doc&amp;base=LAW&amp;n=492316&amp;dst=103198" TargetMode="External"/><Relationship Id="rId55" Type="http://schemas.openxmlformats.org/officeDocument/2006/relationships/hyperlink" Target="https://login.consultant.ru/link/?req=doc&amp;base=RLAW240&amp;n=39863&amp;dst=100016" TargetMode="External"/><Relationship Id="rId76" Type="http://schemas.openxmlformats.org/officeDocument/2006/relationships/hyperlink" Target="https://login.consultant.ru/link/?req=doc&amp;base=LAW&amp;n=325040&amp;dst=100025" TargetMode="External"/><Relationship Id="rId97" Type="http://schemas.openxmlformats.org/officeDocument/2006/relationships/hyperlink" Target="https://login.consultant.ru/link/?req=doc&amp;base=RLAW240&amp;n=63597&amp;dst=100024" TargetMode="External"/><Relationship Id="rId104" Type="http://schemas.openxmlformats.org/officeDocument/2006/relationships/hyperlink" Target="https://login.consultant.ru/link/?req=doc&amp;base=RLAW240&amp;n=63597&amp;dst=100032" TargetMode="External"/><Relationship Id="rId7" Type="http://schemas.openxmlformats.org/officeDocument/2006/relationships/hyperlink" Target="https://login.consultant.ru/link/?req=doc&amp;base=RLAW240&amp;n=46321&amp;dst=100005" TargetMode="External"/><Relationship Id="rId71" Type="http://schemas.openxmlformats.org/officeDocument/2006/relationships/hyperlink" Target="https://login.consultant.ru/link/?req=doc&amp;base=RLAW240&amp;n=39863&amp;dst=100019" TargetMode="External"/><Relationship Id="rId92" Type="http://schemas.openxmlformats.org/officeDocument/2006/relationships/hyperlink" Target="https://login.consultant.ru/link/?req=doc&amp;base=LAW&amp;n=178155&amp;dst=1014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16067</Words>
  <Characters>91582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2025-07-10T10:50:00Z</dcterms:created>
  <dcterms:modified xsi:type="dcterms:W3CDTF">2025-07-10T10:51:00Z</dcterms:modified>
</cp:coreProperties>
</file>